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11E8EE6" w14:textId="77777777" w:rsidR="00161135" w:rsidRDefault="00161135">
      <w:pPr>
        <w:tabs>
          <w:tab w:val="left" w:pos="6660"/>
        </w:tabs>
        <w:spacing w:line="360" w:lineRule="auto"/>
        <w:jc w:val="right"/>
        <w:rPr>
          <w:rFonts w:ascii="宋体" w:hAnsi="宋体"/>
          <w:b/>
          <w:sz w:val="44"/>
        </w:rPr>
      </w:pPr>
    </w:p>
    <w:p w14:paraId="7C5CEB96" w14:textId="77777777" w:rsidR="00161135" w:rsidRDefault="00161135">
      <w:pPr>
        <w:spacing w:line="360" w:lineRule="auto"/>
        <w:jc w:val="center"/>
        <w:rPr>
          <w:rFonts w:ascii="宋体" w:hAnsi="宋体"/>
          <w:b/>
          <w:sz w:val="24"/>
        </w:rPr>
      </w:pPr>
    </w:p>
    <w:p w14:paraId="13C6D820" w14:textId="77777777" w:rsidR="00161135" w:rsidRDefault="00161135">
      <w:pPr>
        <w:widowControl/>
        <w:adjustRightInd w:val="0"/>
        <w:snapToGrid w:val="0"/>
        <w:spacing w:line="360" w:lineRule="auto"/>
        <w:ind w:firstLineChars="200" w:firstLine="480"/>
        <w:rPr>
          <w:rFonts w:ascii="宋体" w:hAnsi="宋体" w:cs="Arial"/>
          <w:kern w:val="0"/>
          <w:sz w:val="24"/>
        </w:rPr>
      </w:pPr>
    </w:p>
    <w:p w14:paraId="4E5DF633" w14:textId="77777777" w:rsidR="00161135" w:rsidRDefault="00161135">
      <w:pPr>
        <w:widowControl/>
        <w:adjustRightInd w:val="0"/>
        <w:snapToGrid w:val="0"/>
        <w:spacing w:line="360" w:lineRule="auto"/>
        <w:ind w:firstLineChars="200" w:firstLine="480"/>
        <w:rPr>
          <w:rFonts w:ascii="宋体" w:hAnsi="宋体" w:cs="Arial"/>
          <w:kern w:val="0"/>
          <w:sz w:val="24"/>
        </w:rPr>
      </w:pPr>
    </w:p>
    <w:p w14:paraId="05BAF3AC" w14:textId="77777777" w:rsidR="00161135" w:rsidRDefault="00161135">
      <w:pPr>
        <w:widowControl/>
        <w:adjustRightInd w:val="0"/>
        <w:snapToGrid w:val="0"/>
        <w:spacing w:line="360" w:lineRule="auto"/>
        <w:ind w:firstLineChars="200" w:firstLine="480"/>
        <w:rPr>
          <w:rFonts w:ascii="宋体" w:hAnsi="宋体" w:cs="Arial"/>
          <w:kern w:val="0"/>
          <w:sz w:val="24"/>
        </w:rPr>
      </w:pPr>
    </w:p>
    <w:p w14:paraId="7022CB99" w14:textId="77777777" w:rsidR="00161135" w:rsidRDefault="00161135">
      <w:pPr>
        <w:widowControl/>
        <w:adjustRightInd w:val="0"/>
        <w:snapToGrid w:val="0"/>
        <w:spacing w:line="360" w:lineRule="auto"/>
        <w:ind w:firstLineChars="200" w:firstLine="480"/>
        <w:rPr>
          <w:rFonts w:ascii="宋体" w:hAnsi="宋体" w:cs="Arial"/>
          <w:kern w:val="0"/>
          <w:sz w:val="24"/>
        </w:rPr>
      </w:pPr>
    </w:p>
    <w:p w14:paraId="01E99CAE" w14:textId="77777777" w:rsidR="00161135" w:rsidRDefault="003A5A85">
      <w:pPr>
        <w:spacing w:line="360" w:lineRule="auto"/>
        <w:jc w:val="center"/>
        <w:rPr>
          <w:rFonts w:ascii="宋体" w:hAnsi="宋体"/>
          <w:b/>
          <w:sz w:val="48"/>
          <w:szCs w:val="20"/>
        </w:rPr>
      </w:pPr>
      <w:bookmarkStart w:id="0" w:name="_Toc10554386"/>
      <w:bookmarkStart w:id="1" w:name="_Toc15987771"/>
      <w:bookmarkStart w:id="2" w:name="_Toc10604959"/>
      <w:bookmarkStart w:id="3" w:name="_Toc225938616"/>
      <w:bookmarkStart w:id="4" w:name="_Toc270669851"/>
      <w:r>
        <w:rPr>
          <w:rFonts w:ascii="宋体" w:hAnsi="宋体" w:hint="eastAsia"/>
          <w:b/>
          <w:sz w:val="48"/>
          <w:szCs w:val="20"/>
        </w:rPr>
        <w:t>嘉实</w:t>
      </w:r>
      <w:proofErr w:type="gramStart"/>
      <w:r>
        <w:rPr>
          <w:rFonts w:ascii="宋体" w:hAnsi="宋体" w:hint="eastAsia"/>
          <w:b/>
          <w:sz w:val="48"/>
          <w:szCs w:val="20"/>
        </w:rPr>
        <w:t>多瑞</w:t>
      </w:r>
      <w:proofErr w:type="gramEnd"/>
      <w:r>
        <w:rPr>
          <w:rFonts w:ascii="宋体" w:hAnsi="宋体" w:hint="eastAsia"/>
          <w:b/>
          <w:sz w:val="48"/>
          <w:szCs w:val="20"/>
        </w:rPr>
        <w:t>混合型证券投资基金</w:t>
      </w:r>
    </w:p>
    <w:p w14:paraId="7A2C687E" w14:textId="13524AB9" w:rsidR="00161135" w:rsidRDefault="003A5A85">
      <w:pPr>
        <w:spacing w:line="360" w:lineRule="auto"/>
        <w:jc w:val="center"/>
        <w:rPr>
          <w:rFonts w:ascii="宋体" w:hAnsi="宋体"/>
          <w:b/>
          <w:sz w:val="48"/>
          <w:szCs w:val="20"/>
        </w:rPr>
      </w:pPr>
      <w:r>
        <w:rPr>
          <w:rFonts w:ascii="宋体" w:hAnsi="宋体"/>
          <w:b/>
          <w:sz w:val="48"/>
          <w:szCs w:val="20"/>
        </w:rPr>
        <w:t>托管协议</w:t>
      </w:r>
      <w:bookmarkEnd w:id="0"/>
      <w:bookmarkEnd w:id="1"/>
      <w:bookmarkEnd w:id="2"/>
      <w:bookmarkEnd w:id="3"/>
      <w:bookmarkEnd w:id="4"/>
    </w:p>
    <w:p w14:paraId="14B1AD34" w14:textId="77777777" w:rsidR="00161135" w:rsidRDefault="00161135">
      <w:pPr>
        <w:widowControl/>
        <w:adjustRightInd w:val="0"/>
        <w:snapToGrid w:val="0"/>
        <w:spacing w:line="360" w:lineRule="auto"/>
        <w:ind w:firstLineChars="200" w:firstLine="480"/>
        <w:rPr>
          <w:rFonts w:ascii="宋体" w:hAnsi="宋体" w:cs="Arial"/>
          <w:kern w:val="0"/>
          <w:sz w:val="24"/>
        </w:rPr>
      </w:pPr>
    </w:p>
    <w:p w14:paraId="7F4E5F01" w14:textId="77777777" w:rsidR="00161135" w:rsidRDefault="00161135">
      <w:pPr>
        <w:widowControl/>
        <w:adjustRightInd w:val="0"/>
        <w:snapToGrid w:val="0"/>
        <w:spacing w:line="360" w:lineRule="auto"/>
        <w:ind w:firstLineChars="200" w:firstLine="480"/>
        <w:rPr>
          <w:rFonts w:ascii="宋体" w:hAnsi="宋体" w:cs="Arial"/>
          <w:kern w:val="0"/>
          <w:sz w:val="24"/>
        </w:rPr>
      </w:pPr>
    </w:p>
    <w:p w14:paraId="7C9FB5A0" w14:textId="77777777" w:rsidR="00161135" w:rsidRDefault="00161135">
      <w:pPr>
        <w:widowControl/>
        <w:adjustRightInd w:val="0"/>
        <w:snapToGrid w:val="0"/>
        <w:spacing w:line="360" w:lineRule="auto"/>
        <w:ind w:firstLineChars="200" w:firstLine="480"/>
        <w:rPr>
          <w:rFonts w:ascii="宋体" w:hAnsi="宋体" w:cs="Arial"/>
          <w:kern w:val="0"/>
          <w:sz w:val="24"/>
        </w:rPr>
      </w:pPr>
    </w:p>
    <w:p w14:paraId="1607BC87" w14:textId="77777777" w:rsidR="00161135" w:rsidRDefault="00161135">
      <w:pPr>
        <w:widowControl/>
        <w:adjustRightInd w:val="0"/>
        <w:snapToGrid w:val="0"/>
        <w:spacing w:line="360" w:lineRule="auto"/>
        <w:ind w:firstLineChars="200" w:firstLine="480"/>
        <w:rPr>
          <w:rFonts w:ascii="宋体" w:hAnsi="宋体" w:cs="Arial"/>
          <w:kern w:val="0"/>
          <w:sz w:val="24"/>
        </w:rPr>
      </w:pPr>
    </w:p>
    <w:p w14:paraId="41D85532" w14:textId="77777777" w:rsidR="00161135" w:rsidRDefault="00161135">
      <w:pPr>
        <w:widowControl/>
        <w:adjustRightInd w:val="0"/>
        <w:snapToGrid w:val="0"/>
        <w:spacing w:line="360" w:lineRule="auto"/>
        <w:ind w:firstLineChars="200" w:firstLine="480"/>
        <w:rPr>
          <w:rFonts w:ascii="宋体" w:hAnsi="宋体" w:cs="Arial"/>
          <w:kern w:val="0"/>
          <w:sz w:val="24"/>
        </w:rPr>
      </w:pPr>
    </w:p>
    <w:p w14:paraId="234923F3" w14:textId="77777777" w:rsidR="00161135" w:rsidRDefault="00161135">
      <w:pPr>
        <w:widowControl/>
        <w:adjustRightInd w:val="0"/>
        <w:snapToGrid w:val="0"/>
        <w:spacing w:line="360" w:lineRule="auto"/>
        <w:ind w:firstLineChars="200" w:firstLine="480"/>
        <w:rPr>
          <w:rFonts w:ascii="宋体" w:hAnsi="宋体" w:cs="Arial"/>
          <w:kern w:val="0"/>
          <w:sz w:val="24"/>
        </w:rPr>
      </w:pPr>
    </w:p>
    <w:p w14:paraId="47F4F160" w14:textId="77777777" w:rsidR="00161135" w:rsidRDefault="00161135">
      <w:pPr>
        <w:widowControl/>
        <w:adjustRightInd w:val="0"/>
        <w:snapToGrid w:val="0"/>
        <w:spacing w:line="360" w:lineRule="auto"/>
        <w:ind w:firstLineChars="200" w:firstLine="480"/>
        <w:rPr>
          <w:rFonts w:ascii="宋体" w:hAnsi="宋体" w:cs="Arial"/>
          <w:kern w:val="0"/>
          <w:sz w:val="24"/>
        </w:rPr>
      </w:pPr>
    </w:p>
    <w:p w14:paraId="1ADCD063" w14:textId="77777777" w:rsidR="00161135" w:rsidRDefault="00161135">
      <w:pPr>
        <w:widowControl/>
        <w:adjustRightInd w:val="0"/>
        <w:snapToGrid w:val="0"/>
        <w:spacing w:line="360" w:lineRule="auto"/>
        <w:ind w:firstLineChars="200" w:firstLine="480"/>
        <w:jc w:val="center"/>
        <w:rPr>
          <w:rFonts w:ascii="宋体" w:hAnsi="宋体" w:cs="Arial"/>
          <w:kern w:val="0"/>
          <w:sz w:val="24"/>
        </w:rPr>
      </w:pPr>
    </w:p>
    <w:p w14:paraId="243317A5" w14:textId="77777777" w:rsidR="00161135" w:rsidRDefault="003A5A85">
      <w:pPr>
        <w:spacing w:line="360" w:lineRule="auto"/>
        <w:ind w:firstLine="723"/>
        <w:jc w:val="center"/>
        <w:rPr>
          <w:rFonts w:ascii="宋体" w:hAnsi="宋体"/>
          <w:b/>
          <w:sz w:val="36"/>
          <w:szCs w:val="20"/>
        </w:rPr>
      </w:pPr>
      <w:r>
        <w:rPr>
          <w:rFonts w:ascii="宋体" w:hAnsi="宋体" w:hint="eastAsia"/>
          <w:b/>
          <w:sz w:val="36"/>
          <w:szCs w:val="20"/>
        </w:rPr>
        <w:t>基金管理人：嘉</w:t>
      </w:r>
      <w:proofErr w:type="gramStart"/>
      <w:r>
        <w:rPr>
          <w:rFonts w:ascii="宋体" w:hAnsi="宋体" w:hint="eastAsia"/>
          <w:b/>
          <w:sz w:val="36"/>
          <w:szCs w:val="20"/>
        </w:rPr>
        <w:t>实基金</w:t>
      </w:r>
      <w:proofErr w:type="gramEnd"/>
      <w:r>
        <w:rPr>
          <w:rFonts w:ascii="宋体" w:hAnsi="宋体" w:hint="eastAsia"/>
          <w:b/>
          <w:sz w:val="36"/>
          <w:szCs w:val="20"/>
        </w:rPr>
        <w:t>管理有限公司</w:t>
      </w:r>
    </w:p>
    <w:p w14:paraId="571ED8D3" w14:textId="77777777" w:rsidR="00161135" w:rsidRDefault="003A5A85">
      <w:pPr>
        <w:spacing w:line="360" w:lineRule="auto"/>
        <w:ind w:firstLine="723"/>
        <w:jc w:val="center"/>
        <w:rPr>
          <w:rFonts w:ascii="宋体" w:hAnsi="宋体"/>
          <w:b/>
          <w:sz w:val="36"/>
          <w:szCs w:val="20"/>
        </w:rPr>
      </w:pPr>
      <w:r>
        <w:rPr>
          <w:rFonts w:ascii="宋体" w:hAnsi="宋体" w:hint="eastAsia"/>
          <w:b/>
          <w:sz w:val="36"/>
          <w:szCs w:val="20"/>
        </w:rPr>
        <w:t>基金托管人：中国民生银行股份有限公司</w:t>
      </w:r>
    </w:p>
    <w:p w14:paraId="55710638" w14:textId="77777777" w:rsidR="00161135" w:rsidRDefault="00161135">
      <w:pPr>
        <w:widowControl/>
        <w:adjustRightInd w:val="0"/>
        <w:snapToGrid w:val="0"/>
        <w:spacing w:line="360" w:lineRule="auto"/>
        <w:ind w:firstLineChars="200" w:firstLine="480"/>
        <w:rPr>
          <w:rFonts w:ascii="宋体" w:hAnsi="宋体" w:cs="Arial"/>
          <w:kern w:val="0"/>
          <w:sz w:val="24"/>
        </w:rPr>
      </w:pPr>
    </w:p>
    <w:p w14:paraId="6C087DF0" w14:textId="77777777" w:rsidR="00161135" w:rsidRDefault="00161135">
      <w:pPr>
        <w:widowControl/>
        <w:adjustRightInd w:val="0"/>
        <w:snapToGrid w:val="0"/>
        <w:spacing w:line="360" w:lineRule="auto"/>
        <w:ind w:firstLineChars="200" w:firstLine="480"/>
        <w:rPr>
          <w:rFonts w:ascii="宋体" w:hAnsi="宋体" w:cs="Arial"/>
          <w:kern w:val="0"/>
          <w:sz w:val="24"/>
        </w:rPr>
      </w:pPr>
    </w:p>
    <w:p w14:paraId="1CD45A19" w14:textId="77777777" w:rsidR="00161135" w:rsidRDefault="00161135">
      <w:pPr>
        <w:widowControl/>
        <w:adjustRightInd w:val="0"/>
        <w:snapToGrid w:val="0"/>
        <w:spacing w:line="360" w:lineRule="auto"/>
        <w:ind w:firstLineChars="200" w:firstLine="480"/>
        <w:rPr>
          <w:rFonts w:ascii="宋体" w:hAnsi="宋体" w:cs="Arial"/>
          <w:kern w:val="0"/>
          <w:sz w:val="24"/>
        </w:rPr>
      </w:pPr>
    </w:p>
    <w:p w14:paraId="199138F1" w14:textId="77777777" w:rsidR="00161135" w:rsidRDefault="00161135">
      <w:pPr>
        <w:widowControl/>
        <w:adjustRightInd w:val="0"/>
        <w:snapToGrid w:val="0"/>
        <w:spacing w:line="360" w:lineRule="auto"/>
        <w:ind w:firstLineChars="200" w:firstLine="480"/>
        <w:jc w:val="left"/>
        <w:rPr>
          <w:rFonts w:ascii="宋体" w:hAnsi="宋体" w:cs="Arial"/>
          <w:kern w:val="0"/>
          <w:sz w:val="24"/>
        </w:rPr>
      </w:pPr>
    </w:p>
    <w:p w14:paraId="73423071" w14:textId="77777777" w:rsidR="00161135" w:rsidRDefault="00161135">
      <w:pPr>
        <w:widowControl/>
        <w:adjustRightInd w:val="0"/>
        <w:snapToGrid w:val="0"/>
        <w:spacing w:line="360" w:lineRule="auto"/>
        <w:ind w:firstLineChars="200" w:firstLine="480"/>
        <w:jc w:val="left"/>
        <w:rPr>
          <w:rFonts w:ascii="宋体" w:hAnsi="宋体" w:cs="Arial"/>
          <w:kern w:val="0"/>
          <w:sz w:val="24"/>
        </w:rPr>
      </w:pPr>
    </w:p>
    <w:p w14:paraId="4D495669" w14:textId="77777777" w:rsidR="00161135" w:rsidRDefault="003A5A85">
      <w:pPr>
        <w:spacing w:line="360" w:lineRule="auto"/>
        <w:jc w:val="center"/>
        <w:rPr>
          <w:rFonts w:ascii="宋体" w:hAnsi="宋体"/>
          <w:b/>
          <w:sz w:val="28"/>
          <w:szCs w:val="20"/>
        </w:rPr>
      </w:pPr>
      <w:r>
        <w:rPr>
          <w:rFonts w:ascii="宋体" w:hAnsi="宋体" w:cs="Arial"/>
          <w:kern w:val="0"/>
          <w:sz w:val="24"/>
        </w:rPr>
        <w:br w:type="page"/>
      </w:r>
      <w:bookmarkStart w:id="5" w:name="_Toc295410859"/>
      <w:r>
        <w:rPr>
          <w:rFonts w:ascii="宋体" w:hAnsi="宋体"/>
          <w:b/>
          <w:sz w:val="28"/>
          <w:szCs w:val="20"/>
        </w:rPr>
        <w:lastRenderedPageBreak/>
        <w:t>目</w:t>
      </w:r>
      <w:r>
        <w:rPr>
          <w:rFonts w:ascii="宋体" w:hAnsi="宋体" w:hint="eastAsia"/>
          <w:b/>
          <w:sz w:val="28"/>
          <w:szCs w:val="20"/>
        </w:rPr>
        <w:t xml:space="preserve">  </w:t>
      </w:r>
      <w:r>
        <w:rPr>
          <w:rFonts w:ascii="宋体" w:hAnsi="宋体"/>
          <w:b/>
          <w:sz w:val="28"/>
          <w:szCs w:val="20"/>
        </w:rPr>
        <w:t>录</w:t>
      </w:r>
      <w:bookmarkEnd w:id="5"/>
    </w:p>
    <w:p w14:paraId="1184E1A0" w14:textId="28A7D16F" w:rsidR="00161135" w:rsidRDefault="003A5A85">
      <w:pPr>
        <w:pStyle w:val="11"/>
        <w:rPr>
          <w:rFonts w:ascii="Calibri" w:hAnsi="Calibri"/>
          <w:noProof/>
          <w:szCs w:val="22"/>
        </w:rPr>
      </w:pPr>
      <w:r>
        <w:rPr>
          <w:rFonts w:ascii="宋体" w:hAnsi="宋体"/>
          <w:b/>
          <w:sz w:val="24"/>
        </w:rPr>
        <w:fldChar w:fldCharType="begin"/>
      </w:r>
      <w:r>
        <w:rPr>
          <w:rFonts w:ascii="宋体" w:hAnsi="宋体"/>
          <w:b/>
          <w:sz w:val="24"/>
        </w:rPr>
        <w:instrText xml:space="preserve"> TOC \o "1-3" \h \z \u </w:instrText>
      </w:r>
      <w:r>
        <w:rPr>
          <w:rFonts w:ascii="宋体" w:hAnsi="宋体"/>
          <w:b/>
          <w:sz w:val="24"/>
        </w:rPr>
        <w:fldChar w:fldCharType="separate"/>
      </w:r>
      <w:hyperlink w:anchor="_Toc450839467" w:history="1">
        <w:r>
          <w:rPr>
            <w:rStyle w:val="af1"/>
            <w:rFonts w:ascii="宋体" w:hAnsi="宋体" w:hint="eastAsia"/>
            <w:noProof/>
            <w:color w:val="auto"/>
          </w:rPr>
          <w:t>一、</w:t>
        </w:r>
        <w:r>
          <w:rPr>
            <w:rFonts w:ascii="Calibri" w:hAnsi="Calibri"/>
            <w:noProof/>
            <w:szCs w:val="22"/>
          </w:rPr>
          <w:tab/>
        </w:r>
        <w:r>
          <w:rPr>
            <w:rStyle w:val="af1"/>
            <w:rFonts w:ascii="宋体" w:hAnsi="宋体" w:hint="eastAsia"/>
            <w:noProof/>
            <w:color w:val="auto"/>
          </w:rPr>
          <w:t>基金托管协议当事人</w:t>
        </w:r>
        <w:r>
          <w:rPr>
            <w:noProof/>
          </w:rPr>
          <w:tab/>
        </w:r>
        <w:r>
          <w:rPr>
            <w:noProof/>
          </w:rPr>
          <w:fldChar w:fldCharType="begin"/>
        </w:r>
        <w:r>
          <w:rPr>
            <w:noProof/>
          </w:rPr>
          <w:instrText xml:space="preserve"> PAGEREF _Toc450839467 \h </w:instrText>
        </w:r>
        <w:r>
          <w:rPr>
            <w:noProof/>
          </w:rPr>
        </w:r>
        <w:r>
          <w:rPr>
            <w:noProof/>
          </w:rPr>
          <w:fldChar w:fldCharType="separate"/>
        </w:r>
        <w:r w:rsidR="00C92174">
          <w:rPr>
            <w:noProof/>
          </w:rPr>
          <w:t>1</w:t>
        </w:r>
        <w:r>
          <w:rPr>
            <w:noProof/>
          </w:rPr>
          <w:fldChar w:fldCharType="end"/>
        </w:r>
      </w:hyperlink>
    </w:p>
    <w:p w14:paraId="31D064AF" w14:textId="585D4745" w:rsidR="00161135" w:rsidRDefault="002E71A5">
      <w:pPr>
        <w:pStyle w:val="11"/>
        <w:rPr>
          <w:rFonts w:ascii="Calibri" w:hAnsi="Calibri"/>
          <w:noProof/>
          <w:szCs w:val="22"/>
        </w:rPr>
      </w:pPr>
      <w:hyperlink w:anchor="_Toc450839468" w:history="1">
        <w:r w:rsidR="003A5A85">
          <w:rPr>
            <w:rStyle w:val="af1"/>
            <w:rFonts w:ascii="宋体" w:hAnsi="宋体" w:hint="eastAsia"/>
            <w:noProof/>
            <w:color w:val="auto"/>
          </w:rPr>
          <w:t>二、</w:t>
        </w:r>
        <w:r w:rsidR="003A5A85">
          <w:rPr>
            <w:rFonts w:ascii="Calibri" w:hAnsi="Calibri"/>
            <w:noProof/>
            <w:szCs w:val="22"/>
          </w:rPr>
          <w:tab/>
        </w:r>
        <w:r w:rsidR="003A5A85">
          <w:rPr>
            <w:rStyle w:val="af1"/>
            <w:rFonts w:ascii="宋体" w:hAnsi="宋体" w:hint="eastAsia"/>
            <w:noProof/>
            <w:color w:val="auto"/>
          </w:rPr>
          <w:t>基金托管协议的依据、目的和原则</w:t>
        </w:r>
        <w:r w:rsidR="003A5A85">
          <w:rPr>
            <w:noProof/>
          </w:rPr>
          <w:tab/>
        </w:r>
        <w:r w:rsidR="003A5A85">
          <w:rPr>
            <w:noProof/>
          </w:rPr>
          <w:fldChar w:fldCharType="begin"/>
        </w:r>
        <w:r w:rsidR="003A5A85">
          <w:rPr>
            <w:noProof/>
          </w:rPr>
          <w:instrText xml:space="preserve"> PAGEREF _Toc450839468 \h </w:instrText>
        </w:r>
        <w:r w:rsidR="003A5A85">
          <w:rPr>
            <w:noProof/>
          </w:rPr>
        </w:r>
        <w:r w:rsidR="003A5A85">
          <w:rPr>
            <w:noProof/>
          </w:rPr>
          <w:fldChar w:fldCharType="separate"/>
        </w:r>
        <w:r w:rsidR="00C92174">
          <w:rPr>
            <w:noProof/>
          </w:rPr>
          <w:t>3</w:t>
        </w:r>
        <w:r w:rsidR="003A5A85">
          <w:rPr>
            <w:noProof/>
          </w:rPr>
          <w:fldChar w:fldCharType="end"/>
        </w:r>
      </w:hyperlink>
    </w:p>
    <w:p w14:paraId="22B351D6" w14:textId="4DD40917" w:rsidR="00161135" w:rsidRDefault="002E71A5">
      <w:pPr>
        <w:pStyle w:val="11"/>
        <w:rPr>
          <w:rFonts w:ascii="Calibri" w:hAnsi="Calibri"/>
          <w:noProof/>
          <w:szCs w:val="22"/>
        </w:rPr>
      </w:pPr>
      <w:hyperlink w:anchor="_Toc450839469" w:history="1">
        <w:r w:rsidR="003A5A85">
          <w:rPr>
            <w:rStyle w:val="af1"/>
            <w:rFonts w:hint="eastAsia"/>
            <w:noProof/>
            <w:color w:val="auto"/>
          </w:rPr>
          <w:t>三、</w:t>
        </w:r>
        <w:r w:rsidR="003A5A85">
          <w:rPr>
            <w:rFonts w:ascii="Calibri" w:hAnsi="Calibri"/>
            <w:noProof/>
            <w:szCs w:val="22"/>
          </w:rPr>
          <w:tab/>
        </w:r>
        <w:r w:rsidR="003A5A85">
          <w:rPr>
            <w:rStyle w:val="af1"/>
            <w:rFonts w:ascii="宋体" w:hAnsi="宋体" w:hint="eastAsia"/>
            <w:noProof/>
            <w:color w:val="auto"/>
          </w:rPr>
          <w:t>基金托管人对基金管理人的业务监督和核查</w:t>
        </w:r>
        <w:r w:rsidR="003A5A85">
          <w:rPr>
            <w:noProof/>
          </w:rPr>
          <w:tab/>
        </w:r>
        <w:r w:rsidR="003A5A85">
          <w:rPr>
            <w:noProof/>
          </w:rPr>
          <w:fldChar w:fldCharType="begin"/>
        </w:r>
        <w:r w:rsidR="003A5A85">
          <w:rPr>
            <w:noProof/>
          </w:rPr>
          <w:instrText xml:space="preserve"> PAGEREF _Toc450839469 \h </w:instrText>
        </w:r>
        <w:r w:rsidR="003A5A85">
          <w:rPr>
            <w:noProof/>
          </w:rPr>
        </w:r>
        <w:r w:rsidR="003A5A85">
          <w:rPr>
            <w:noProof/>
          </w:rPr>
          <w:fldChar w:fldCharType="separate"/>
        </w:r>
        <w:r w:rsidR="00C92174">
          <w:rPr>
            <w:noProof/>
          </w:rPr>
          <w:t>5</w:t>
        </w:r>
        <w:r w:rsidR="003A5A85">
          <w:rPr>
            <w:noProof/>
          </w:rPr>
          <w:fldChar w:fldCharType="end"/>
        </w:r>
      </w:hyperlink>
    </w:p>
    <w:p w14:paraId="5457446D" w14:textId="020B3969" w:rsidR="00161135" w:rsidRDefault="002E71A5">
      <w:pPr>
        <w:pStyle w:val="11"/>
        <w:rPr>
          <w:rFonts w:ascii="Calibri" w:hAnsi="Calibri"/>
          <w:noProof/>
          <w:szCs w:val="22"/>
        </w:rPr>
      </w:pPr>
      <w:hyperlink w:anchor="_Toc450839470" w:history="1">
        <w:r w:rsidR="003A5A85">
          <w:rPr>
            <w:rStyle w:val="af1"/>
            <w:rFonts w:ascii="宋体" w:hAnsi="宋体" w:hint="eastAsia"/>
            <w:noProof/>
            <w:color w:val="auto"/>
          </w:rPr>
          <w:t>四、</w:t>
        </w:r>
        <w:r w:rsidR="003A5A85">
          <w:rPr>
            <w:rFonts w:ascii="Calibri" w:hAnsi="Calibri"/>
            <w:noProof/>
            <w:szCs w:val="22"/>
          </w:rPr>
          <w:tab/>
        </w:r>
        <w:r w:rsidR="003A5A85">
          <w:rPr>
            <w:rStyle w:val="af1"/>
            <w:rFonts w:ascii="宋体" w:hAnsi="宋体" w:hint="eastAsia"/>
            <w:noProof/>
            <w:color w:val="auto"/>
          </w:rPr>
          <w:t>基金管理人对基金托管人的业务核查</w:t>
        </w:r>
        <w:r w:rsidR="003A5A85">
          <w:rPr>
            <w:noProof/>
          </w:rPr>
          <w:tab/>
        </w:r>
        <w:r w:rsidR="003A5A85">
          <w:rPr>
            <w:noProof/>
          </w:rPr>
          <w:fldChar w:fldCharType="begin"/>
        </w:r>
        <w:r w:rsidR="003A5A85">
          <w:rPr>
            <w:noProof/>
          </w:rPr>
          <w:instrText xml:space="preserve"> PAGEREF _Toc450839470 \h </w:instrText>
        </w:r>
        <w:r w:rsidR="003A5A85">
          <w:rPr>
            <w:noProof/>
          </w:rPr>
        </w:r>
        <w:r w:rsidR="003A5A85">
          <w:rPr>
            <w:noProof/>
          </w:rPr>
          <w:fldChar w:fldCharType="separate"/>
        </w:r>
        <w:r w:rsidR="00C92174">
          <w:rPr>
            <w:noProof/>
          </w:rPr>
          <w:t>14</w:t>
        </w:r>
        <w:r w:rsidR="003A5A85">
          <w:rPr>
            <w:noProof/>
          </w:rPr>
          <w:fldChar w:fldCharType="end"/>
        </w:r>
      </w:hyperlink>
    </w:p>
    <w:p w14:paraId="32E8E097" w14:textId="4C16E5FC" w:rsidR="00161135" w:rsidRDefault="002E71A5">
      <w:pPr>
        <w:pStyle w:val="11"/>
        <w:rPr>
          <w:rFonts w:ascii="Calibri" w:hAnsi="Calibri"/>
          <w:noProof/>
          <w:szCs w:val="22"/>
        </w:rPr>
      </w:pPr>
      <w:hyperlink w:anchor="_Toc450839471" w:history="1">
        <w:r w:rsidR="003A5A85">
          <w:rPr>
            <w:rStyle w:val="af1"/>
            <w:rFonts w:ascii="宋体" w:hAnsi="宋体" w:hint="eastAsia"/>
            <w:noProof/>
            <w:color w:val="auto"/>
          </w:rPr>
          <w:t>五、</w:t>
        </w:r>
        <w:r w:rsidR="003A5A85">
          <w:rPr>
            <w:rFonts w:ascii="Calibri" w:hAnsi="Calibri"/>
            <w:noProof/>
            <w:szCs w:val="22"/>
          </w:rPr>
          <w:tab/>
        </w:r>
        <w:r w:rsidR="003A5A85">
          <w:rPr>
            <w:rStyle w:val="af1"/>
            <w:rFonts w:ascii="宋体" w:hAnsi="宋体" w:hint="eastAsia"/>
            <w:noProof/>
            <w:color w:val="auto"/>
          </w:rPr>
          <w:t>基金财产的保管</w:t>
        </w:r>
        <w:r w:rsidR="003A5A85">
          <w:rPr>
            <w:noProof/>
          </w:rPr>
          <w:tab/>
        </w:r>
        <w:r w:rsidR="003A5A85">
          <w:rPr>
            <w:noProof/>
          </w:rPr>
          <w:fldChar w:fldCharType="begin"/>
        </w:r>
        <w:r w:rsidR="003A5A85">
          <w:rPr>
            <w:noProof/>
          </w:rPr>
          <w:instrText xml:space="preserve"> PAGEREF _Toc450839471 \h </w:instrText>
        </w:r>
        <w:r w:rsidR="003A5A85">
          <w:rPr>
            <w:noProof/>
          </w:rPr>
        </w:r>
        <w:r w:rsidR="003A5A85">
          <w:rPr>
            <w:noProof/>
          </w:rPr>
          <w:fldChar w:fldCharType="separate"/>
        </w:r>
        <w:r w:rsidR="00C92174">
          <w:rPr>
            <w:noProof/>
          </w:rPr>
          <w:t>15</w:t>
        </w:r>
        <w:r w:rsidR="003A5A85">
          <w:rPr>
            <w:noProof/>
          </w:rPr>
          <w:fldChar w:fldCharType="end"/>
        </w:r>
      </w:hyperlink>
    </w:p>
    <w:p w14:paraId="2AFCD646" w14:textId="20781087" w:rsidR="00161135" w:rsidRDefault="002E71A5">
      <w:pPr>
        <w:pStyle w:val="11"/>
        <w:rPr>
          <w:rFonts w:ascii="Calibri" w:hAnsi="Calibri"/>
          <w:noProof/>
          <w:szCs w:val="22"/>
        </w:rPr>
      </w:pPr>
      <w:hyperlink w:anchor="_Toc450839472" w:history="1">
        <w:r w:rsidR="003A5A85">
          <w:rPr>
            <w:rStyle w:val="af1"/>
            <w:rFonts w:ascii="宋体" w:hAnsi="宋体" w:hint="eastAsia"/>
            <w:noProof/>
            <w:color w:val="auto"/>
          </w:rPr>
          <w:t>六、</w:t>
        </w:r>
        <w:r w:rsidR="003A5A85">
          <w:rPr>
            <w:rFonts w:ascii="Calibri" w:hAnsi="Calibri"/>
            <w:noProof/>
            <w:szCs w:val="22"/>
          </w:rPr>
          <w:tab/>
        </w:r>
        <w:r w:rsidR="003A5A85">
          <w:rPr>
            <w:rStyle w:val="af1"/>
            <w:rFonts w:ascii="宋体" w:hAnsi="宋体" w:hint="eastAsia"/>
            <w:noProof/>
            <w:color w:val="auto"/>
          </w:rPr>
          <w:t>指令的发送、确认及执行</w:t>
        </w:r>
        <w:r w:rsidR="003A5A85">
          <w:rPr>
            <w:noProof/>
          </w:rPr>
          <w:tab/>
        </w:r>
        <w:r w:rsidR="003A5A85">
          <w:rPr>
            <w:noProof/>
          </w:rPr>
          <w:fldChar w:fldCharType="begin"/>
        </w:r>
        <w:r w:rsidR="003A5A85">
          <w:rPr>
            <w:noProof/>
          </w:rPr>
          <w:instrText xml:space="preserve"> PAGEREF _Toc450839472 \h </w:instrText>
        </w:r>
        <w:r w:rsidR="003A5A85">
          <w:rPr>
            <w:noProof/>
          </w:rPr>
        </w:r>
        <w:r w:rsidR="003A5A85">
          <w:rPr>
            <w:noProof/>
          </w:rPr>
          <w:fldChar w:fldCharType="separate"/>
        </w:r>
        <w:r w:rsidR="00C92174">
          <w:rPr>
            <w:noProof/>
          </w:rPr>
          <w:t>20</w:t>
        </w:r>
        <w:r w:rsidR="003A5A85">
          <w:rPr>
            <w:noProof/>
          </w:rPr>
          <w:fldChar w:fldCharType="end"/>
        </w:r>
      </w:hyperlink>
    </w:p>
    <w:p w14:paraId="40B517F7" w14:textId="648E03B0" w:rsidR="00161135" w:rsidRDefault="002E71A5">
      <w:pPr>
        <w:pStyle w:val="11"/>
        <w:rPr>
          <w:rFonts w:ascii="Calibri" w:hAnsi="Calibri"/>
          <w:noProof/>
          <w:szCs w:val="22"/>
        </w:rPr>
      </w:pPr>
      <w:hyperlink w:anchor="_Toc450839473" w:history="1">
        <w:r w:rsidR="003A5A85">
          <w:rPr>
            <w:rStyle w:val="af1"/>
            <w:rFonts w:ascii="宋体" w:hAnsi="宋体" w:hint="eastAsia"/>
            <w:noProof/>
            <w:color w:val="auto"/>
          </w:rPr>
          <w:t>七、</w:t>
        </w:r>
        <w:r w:rsidR="003A5A85">
          <w:rPr>
            <w:rFonts w:ascii="Calibri" w:hAnsi="Calibri"/>
            <w:noProof/>
            <w:szCs w:val="22"/>
          </w:rPr>
          <w:tab/>
        </w:r>
        <w:r w:rsidR="003A5A85">
          <w:rPr>
            <w:rStyle w:val="af1"/>
            <w:rFonts w:ascii="宋体" w:hAnsi="宋体" w:hint="eastAsia"/>
            <w:noProof/>
            <w:color w:val="auto"/>
          </w:rPr>
          <w:t>交易及清算交收安排</w:t>
        </w:r>
        <w:r w:rsidR="003A5A85">
          <w:rPr>
            <w:noProof/>
          </w:rPr>
          <w:tab/>
        </w:r>
        <w:r w:rsidR="003A5A85">
          <w:rPr>
            <w:noProof/>
          </w:rPr>
          <w:fldChar w:fldCharType="begin"/>
        </w:r>
        <w:r w:rsidR="003A5A85">
          <w:rPr>
            <w:noProof/>
          </w:rPr>
          <w:instrText xml:space="preserve"> PAGEREF _Toc450839473 \h </w:instrText>
        </w:r>
        <w:r w:rsidR="003A5A85">
          <w:rPr>
            <w:noProof/>
          </w:rPr>
        </w:r>
        <w:r w:rsidR="003A5A85">
          <w:rPr>
            <w:noProof/>
          </w:rPr>
          <w:fldChar w:fldCharType="separate"/>
        </w:r>
        <w:r w:rsidR="00C92174">
          <w:rPr>
            <w:noProof/>
          </w:rPr>
          <w:t>26</w:t>
        </w:r>
        <w:r w:rsidR="003A5A85">
          <w:rPr>
            <w:noProof/>
          </w:rPr>
          <w:fldChar w:fldCharType="end"/>
        </w:r>
      </w:hyperlink>
    </w:p>
    <w:p w14:paraId="7E654514" w14:textId="11614130" w:rsidR="00161135" w:rsidRDefault="002E71A5">
      <w:pPr>
        <w:pStyle w:val="11"/>
        <w:rPr>
          <w:rFonts w:ascii="Calibri" w:hAnsi="Calibri"/>
          <w:noProof/>
          <w:szCs w:val="22"/>
        </w:rPr>
      </w:pPr>
      <w:hyperlink w:anchor="_Toc450839474" w:history="1">
        <w:r w:rsidR="003A5A85">
          <w:rPr>
            <w:rStyle w:val="af1"/>
            <w:rFonts w:ascii="宋体" w:hAnsi="宋体" w:hint="eastAsia"/>
            <w:noProof/>
            <w:color w:val="auto"/>
          </w:rPr>
          <w:t>八、</w:t>
        </w:r>
        <w:r w:rsidR="003A5A85">
          <w:rPr>
            <w:rFonts w:ascii="Calibri" w:hAnsi="Calibri"/>
            <w:noProof/>
            <w:szCs w:val="22"/>
          </w:rPr>
          <w:tab/>
        </w:r>
        <w:r w:rsidR="003A5A85">
          <w:rPr>
            <w:rStyle w:val="af1"/>
            <w:rFonts w:ascii="宋体" w:hAnsi="宋体" w:hint="eastAsia"/>
            <w:noProof/>
            <w:color w:val="auto"/>
          </w:rPr>
          <w:t>基金资产净值计算和会计核算</w:t>
        </w:r>
        <w:r w:rsidR="003A5A85">
          <w:rPr>
            <w:noProof/>
          </w:rPr>
          <w:tab/>
        </w:r>
        <w:r w:rsidR="003A5A85">
          <w:rPr>
            <w:noProof/>
          </w:rPr>
          <w:fldChar w:fldCharType="begin"/>
        </w:r>
        <w:r w:rsidR="003A5A85">
          <w:rPr>
            <w:noProof/>
          </w:rPr>
          <w:instrText xml:space="preserve"> PAGEREF _Toc450839474 \h </w:instrText>
        </w:r>
        <w:r w:rsidR="003A5A85">
          <w:rPr>
            <w:noProof/>
          </w:rPr>
        </w:r>
        <w:r w:rsidR="003A5A85">
          <w:rPr>
            <w:noProof/>
          </w:rPr>
          <w:fldChar w:fldCharType="separate"/>
        </w:r>
        <w:r w:rsidR="00C92174">
          <w:rPr>
            <w:noProof/>
          </w:rPr>
          <w:t>33</w:t>
        </w:r>
        <w:r w:rsidR="003A5A85">
          <w:rPr>
            <w:noProof/>
          </w:rPr>
          <w:fldChar w:fldCharType="end"/>
        </w:r>
      </w:hyperlink>
    </w:p>
    <w:p w14:paraId="0E18151E" w14:textId="269D03E2" w:rsidR="00161135" w:rsidRDefault="002E71A5">
      <w:pPr>
        <w:pStyle w:val="11"/>
        <w:rPr>
          <w:rFonts w:ascii="Calibri" w:hAnsi="Calibri"/>
          <w:noProof/>
          <w:szCs w:val="22"/>
        </w:rPr>
      </w:pPr>
      <w:hyperlink w:anchor="_Toc450839475" w:history="1">
        <w:r w:rsidR="003A5A85">
          <w:rPr>
            <w:rStyle w:val="af1"/>
            <w:rFonts w:ascii="宋体" w:hAnsi="宋体" w:hint="eastAsia"/>
            <w:noProof/>
            <w:color w:val="auto"/>
          </w:rPr>
          <w:t>九、</w:t>
        </w:r>
        <w:r w:rsidR="003A5A85">
          <w:rPr>
            <w:rFonts w:ascii="Calibri" w:hAnsi="Calibri"/>
            <w:noProof/>
            <w:szCs w:val="22"/>
          </w:rPr>
          <w:tab/>
        </w:r>
        <w:r w:rsidR="003A5A85">
          <w:rPr>
            <w:rStyle w:val="af1"/>
            <w:rFonts w:ascii="宋体" w:hAnsi="宋体" w:hint="eastAsia"/>
            <w:noProof/>
            <w:color w:val="auto"/>
          </w:rPr>
          <w:t>基金收益分配</w:t>
        </w:r>
        <w:r w:rsidR="003A5A85">
          <w:rPr>
            <w:noProof/>
          </w:rPr>
          <w:tab/>
        </w:r>
        <w:r w:rsidR="003A5A85">
          <w:rPr>
            <w:noProof/>
          </w:rPr>
          <w:fldChar w:fldCharType="begin"/>
        </w:r>
        <w:r w:rsidR="003A5A85">
          <w:rPr>
            <w:noProof/>
          </w:rPr>
          <w:instrText xml:space="preserve"> PAGEREF _Toc450839475 \h </w:instrText>
        </w:r>
        <w:r w:rsidR="003A5A85">
          <w:rPr>
            <w:noProof/>
          </w:rPr>
        </w:r>
        <w:r w:rsidR="003A5A85">
          <w:rPr>
            <w:noProof/>
          </w:rPr>
          <w:fldChar w:fldCharType="separate"/>
        </w:r>
        <w:r w:rsidR="00C92174">
          <w:rPr>
            <w:noProof/>
          </w:rPr>
          <w:t>41</w:t>
        </w:r>
        <w:r w:rsidR="003A5A85">
          <w:rPr>
            <w:noProof/>
          </w:rPr>
          <w:fldChar w:fldCharType="end"/>
        </w:r>
      </w:hyperlink>
    </w:p>
    <w:p w14:paraId="4CEED552" w14:textId="1A0E3D5D" w:rsidR="00161135" w:rsidRDefault="002E71A5">
      <w:pPr>
        <w:pStyle w:val="11"/>
        <w:rPr>
          <w:rFonts w:ascii="Calibri" w:hAnsi="Calibri"/>
          <w:noProof/>
          <w:szCs w:val="22"/>
        </w:rPr>
      </w:pPr>
      <w:hyperlink w:anchor="_Toc450839476" w:history="1">
        <w:r w:rsidR="003A5A85">
          <w:rPr>
            <w:rStyle w:val="af1"/>
            <w:rFonts w:ascii="宋体" w:hAnsi="宋体" w:hint="eastAsia"/>
            <w:noProof/>
            <w:color w:val="auto"/>
          </w:rPr>
          <w:t>十、</w:t>
        </w:r>
        <w:r w:rsidR="003A5A85">
          <w:rPr>
            <w:rFonts w:ascii="Calibri" w:hAnsi="Calibri"/>
            <w:noProof/>
            <w:szCs w:val="22"/>
          </w:rPr>
          <w:tab/>
        </w:r>
        <w:r w:rsidR="003A5A85">
          <w:rPr>
            <w:rStyle w:val="af1"/>
            <w:rFonts w:ascii="宋体" w:hAnsi="宋体" w:hint="eastAsia"/>
            <w:noProof/>
            <w:color w:val="auto"/>
          </w:rPr>
          <w:t>基金信息披露</w:t>
        </w:r>
        <w:r w:rsidR="003A5A85">
          <w:rPr>
            <w:noProof/>
          </w:rPr>
          <w:tab/>
        </w:r>
        <w:r w:rsidR="003A5A85">
          <w:rPr>
            <w:noProof/>
          </w:rPr>
          <w:fldChar w:fldCharType="begin"/>
        </w:r>
        <w:r w:rsidR="003A5A85">
          <w:rPr>
            <w:noProof/>
          </w:rPr>
          <w:instrText xml:space="preserve"> PAGEREF _Toc450839476 \h </w:instrText>
        </w:r>
        <w:r w:rsidR="003A5A85">
          <w:rPr>
            <w:noProof/>
          </w:rPr>
        </w:r>
        <w:r w:rsidR="003A5A85">
          <w:rPr>
            <w:noProof/>
          </w:rPr>
          <w:fldChar w:fldCharType="separate"/>
        </w:r>
        <w:r w:rsidR="00C92174">
          <w:rPr>
            <w:noProof/>
          </w:rPr>
          <w:t>43</w:t>
        </w:r>
        <w:r w:rsidR="003A5A85">
          <w:rPr>
            <w:noProof/>
          </w:rPr>
          <w:fldChar w:fldCharType="end"/>
        </w:r>
      </w:hyperlink>
    </w:p>
    <w:p w14:paraId="017A9830" w14:textId="455398D7" w:rsidR="00161135" w:rsidRDefault="002E71A5">
      <w:pPr>
        <w:pStyle w:val="11"/>
        <w:rPr>
          <w:rFonts w:ascii="Calibri" w:hAnsi="Calibri"/>
          <w:noProof/>
          <w:szCs w:val="22"/>
        </w:rPr>
      </w:pPr>
      <w:hyperlink w:anchor="_Toc450839477" w:history="1">
        <w:r w:rsidR="003A5A85">
          <w:rPr>
            <w:rStyle w:val="af1"/>
            <w:rFonts w:ascii="宋体" w:hAnsi="宋体" w:hint="eastAsia"/>
            <w:noProof/>
            <w:color w:val="auto"/>
          </w:rPr>
          <w:t>十一、</w:t>
        </w:r>
        <w:r w:rsidR="003A5A85">
          <w:rPr>
            <w:rFonts w:ascii="Calibri" w:hAnsi="Calibri"/>
            <w:noProof/>
            <w:szCs w:val="22"/>
          </w:rPr>
          <w:tab/>
        </w:r>
        <w:r w:rsidR="003A5A85">
          <w:rPr>
            <w:rStyle w:val="af1"/>
            <w:rFonts w:ascii="宋体" w:hAnsi="宋体" w:hint="eastAsia"/>
            <w:noProof/>
            <w:color w:val="auto"/>
          </w:rPr>
          <w:t>基金费用</w:t>
        </w:r>
        <w:r w:rsidR="003A5A85">
          <w:rPr>
            <w:noProof/>
          </w:rPr>
          <w:tab/>
        </w:r>
        <w:r w:rsidR="003A5A85">
          <w:rPr>
            <w:noProof/>
          </w:rPr>
          <w:fldChar w:fldCharType="begin"/>
        </w:r>
        <w:r w:rsidR="003A5A85">
          <w:rPr>
            <w:noProof/>
          </w:rPr>
          <w:instrText xml:space="preserve"> PAGEREF _Toc450839477 \h </w:instrText>
        </w:r>
        <w:r w:rsidR="003A5A85">
          <w:rPr>
            <w:noProof/>
          </w:rPr>
        </w:r>
        <w:r w:rsidR="003A5A85">
          <w:rPr>
            <w:noProof/>
          </w:rPr>
          <w:fldChar w:fldCharType="separate"/>
        </w:r>
        <w:r w:rsidR="00C92174">
          <w:rPr>
            <w:noProof/>
          </w:rPr>
          <w:t>46</w:t>
        </w:r>
        <w:r w:rsidR="003A5A85">
          <w:rPr>
            <w:noProof/>
          </w:rPr>
          <w:fldChar w:fldCharType="end"/>
        </w:r>
      </w:hyperlink>
    </w:p>
    <w:p w14:paraId="572D2468" w14:textId="0B662EA2" w:rsidR="00161135" w:rsidRDefault="002E71A5">
      <w:pPr>
        <w:pStyle w:val="11"/>
        <w:rPr>
          <w:rFonts w:ascii="Calibri" w:hAnsi="Calibri"/>
          <w:noProof/>
          <w:szCs w:val="22"/>
        </w:rPr>
      </w:pPr>
      <w:hyperlink w:anchor="_Toc450839478" w:history="1">
        <w:r w:rsidR="003A5A85">
          <w:rPr>
            <w:rStyle w:val="af1"/>
            <w:rFonts w:ascii="宋体" w:hAnsi="宋体" w:hint="eastAsia"/>
            <w:noProof/>
            <w:color w:val="auto"/>
          </w:rPr>
          <w:t>十二、</w:t>
        </w:r>
        <w:r w:rsidR="003A5A85">
          <w:rPr>
            <w:rFonts w:ascii="Calibri" w:hAnsi="Calibri"/>
            <w:noProof/>
            <w:szCs w:val="22"/>
          </w:rPr>
          <w:tab/>
        </w:r>
        <w:r w:rsidR="003A5A85">
          <w:rPr>
            <w:rStyle w:val="af1"/>
            <w:rFonts w:ascii="宋体" w:hAnsi="宋体" w:hint="eastAsia"/>
            <w:noProof/>
            <w:color w:val="auto"/>
          </w:rPr>
          <w:t>基金份额持有人名册的保管</w:t>
        </w:r>
        <w:r w:rsidR="003A5A85">
          <w:rPr>
            <w:noProof/>
          </w:rPr>
          <w:tab/>
        </w:r>
        <w:r w:rsidR="003A5A85">
          <w:rPr>
            <w:noProof/>
          </w:rPr>
          <w:fldChar w:fldCharType="begin"/>
        </w:r>
        <w:r w:rsidR="003A5A85">
          <w:rPr>
            <w:noProof/>
          </w:rPr>
          <w:instrText xml:space="preserve"> PAGEREF _Toc450839478 \h </w:instrText>
        </w:r>
        <w:r w:rsidR="003A5A85">
          <w:rPr>
            <w:noProof/>
          </w:rPr>
        </w:r>
        <w:r w:rsidR="003A5A85">
          <w:rPr>
            <w:noProof/>
          </w:rPr>
          <w:fldChar w:fldCharType="separate"/>
        </w:r>
        <w:r w:rsidR="00C92174">
          <w:rPr>
            <w:noProof/>
          </w:rPr>
          <w:t>50</w:t>
        </w:r>
        <w:r w:rsidR="003A5A85">
          <w:rPr>
            <w:noProof/>
          </w:rPr>
          <w:fldChar w:fldCharType="end"/>
        </w:r>
      </w:hyperlink>
    </w:p>
    <w:p w14:paraId="79DA81BF" w14:textId="4C743987" w:rsidR="00161135" w:rsidRDefault="002E71A5">
      <w:pPr>
        <w:pStyle w:val="11"/>
        <w:rPr>
          <w:rFonts w:ascii="Calibri" w:hAnsi="Calibri"/>
          <w:noProof/>
          <w:szCs w:val="22"/>
        </w:rPr>
      </w:pPr>
      <w:hyperlink w:anchor="_Toc450839479" w:history="1">
        <w:r w:rsidR="003A5A85">
          <w:rPr>
            <w:rStyle w:val="af1"/>
            <w:rFonts w:ascii="宋体" w:hAnsi="宋体" w:hint="eastAsia"/>
            <w:noProof/>
            <w:color w:val="auto"/>
          </w:rPr>
          <w:t>十三、</w:t>
        </w:r>
        <w:r w:rsidR="003A5A85">
          <w:rPr>
            <w:rFonts w:ascii="Calibri" w:hAnsi="Calibri"/>
            <w:noProof/>
            <w:szCs w:val="22"/>
          </w:rPr>
          <w:tab/>
        </w:r>
        <w:r w:rsidR="003A5A85">
          <w:rPr>
            <w:rStyle w:val="af1"/>
            <w:rFonts w:ascii="宋体" w:hAnsi="宋体" w:hint="eastAsia"/>
            <w:noProof/>
            <w:color w:val="auto"/>
          </w:rPr>
          <w:t>基金有关文件档案的保存</w:t>
        </w:r>
        <w:bookmarkStart w:id="6" w:name="_GoBack"/>
        <w:bookmarkEnd w:id="6"/>
        <w:r w:rsidR="003A5A85">
          <w:rPr>
            <w:noProof/>
          </w:rPr>
          <w:tab/>
        </w:r>
        <w:r w:rsidR="003A5A85">
          <w:rPr>
            <w:noProof/>
          </w:rPr>
          <w:fldChar w:fldCharType="begin"/>
        </w:r>
        <w:r w:rsidR="003A5A85">
          <w:rPr>
            <w:noProof/>
          </w:rPr>
          <w:instrText xml:space="preserve"> PAGEREF _Toc450839479 \h </w:instrText>
        </w:r>
        <w:r w:rsidR="003A5A85">
          <w:rPr>
            <w:noProof/>
          </w:rPr>
        </w:r>
        <w:r w:rsidR="003A5A85">
          <w:rPr>
            <w:noProof/>
          </w:rPr>
          <w:fldChar w:fldCharType="separate"/>
        </w:r>
        <w:r w:rsidR="00C92174">
          <w:rPr>
            <w:noProof/>
          </w:rPr>
          <w:t>51</w:t>
        </w:r>
        <w:r w:rsidR="003A5A85">
          <w:rPr>
            <w:noProof/>
          </w:rPr>
          <w:fldChar w:fldCharType="end"/>
        </w:r>
      </w:hyperlink>
    </w:p>
    <w:p w14:paraId="4EB06B21" w14:textId="7EB2A5CA" w:rsidR="00161135" w:rsidRDefault="002E71A5">
      <w:pPr>
        <w:pStyle w:val="11"/>
        <w:rPr>
          <w:rFonts w:ascii="Calibri" w:hAnsi="Calibri"/>
          <w:noProof/>
          <w:szCs w:val="22"/>
        </w:rPr>
      </w:pPr>
      <w:hyperlink w:anchor="_Toc450839480" w:history="1">
        <w:r w:rsidR="003A5A85">
          <w:rPr>
            <w:rStyle w:val="af1"/>
            <w:rFonts w:hint="eastAsia"/>
            <w:noProof/>
            <w:color w:val="auto"/>
          </w:rPr>
          <w:t>十四、</w:t>
        </w:r>
        <w:r w:rsidR="003A5A85">
          <w:rPr>
            <w:rFonts w:ascii="Calibri" w:hAnsi="Calibri"/>
            <w:noProof/>
            <w:szCs w:val="22"/>
          </w:rPr>
          <w:tab/>
        </w:r>
        <w:r w:rsidR="003A5A85">
          <w:rPr>
            <w:rStyle w:val="af1"/>
            <w:rFonts w:ascii="宋体" w:hAnsi="宋体" w:hint="eastAsia"/>
            <w:noProof/>
            <w:color w:val="auto"/>
          </w:rPr>
          <w:t>基金管理人和基金托管人的更换</w:t>
        </w:r>
        <w:r w:rsidR="003A5A85">
          <w:rPr>
            <w:noProof/>
          </w:rPr>
          <w:tab/>
        </w:r>
        <w:r w:rsidR="003A5A85">
          <w:rPr>
            <w:noProof/>
          </w:rPr>
          <w:fldChar w:fldCharType="begin"/>
        </w:r>
        <w:r w:rsidR="003A5A85">
          <w:rPr>
            <w:noProof/>
          </w:rPr>
          <w:instrText xml:space="preserve"> PAGEREF _Toc450839480 \h </w:instrText>
        </w:r>
        <w:r w:rsidR="003A5A85">
          <w:rPr>
            <w:noProof/>
          </w:rPr>
        </w:r>
        <w:r w:rsidR="003A5A85">
          <w:rPr>
            <w:noProof/>
          </w:rPr>
          <w:fldChar w:fldCharType="separate"/>
        </w:r>
        <w:r w:rsidR="00C92174">
          <w:rPr>
            <w:noProof/>
          </w:rPr>
          <w:t>52</w:t>
        </w:r>
        <w:r w:rsidR="003A5A85">
          <w:rPr>
            <w:noProof/>
          </w:rPr>
          <w:fldChar w:fldCharType="end"/>
        </w:r>
      </w:hyperlink>
    </w:p>
    <w:p w14:paraId="610ABCCF" w14:textId="0556AFB1" w:rsidR="00161135" w:rsidRDefault="002E71A5">
      <w:pPr>
        <w:pStyle w:val="11"/>
        <w:rPr>
          <w:rFonts w:ascii="Calibri" w:hAnsi="Calibri"/>
          <w:noProof/>
          <w:szCs w:val="22"/>
        </w:rPr>
      </w:pPr>
      <w:hyperlink w:anchor="_Toc450839481" w:history="1">
        <w:r w:rsidR="003A5A85">
          <w:rPr>
            <w:rStyle w:val="af1"/>
            <w:rFonts w:ascii="宋体" w:hAnsi="宋体" w:hint="eastAsia"/>
            <w:noProof/>
            <w:color w:val="auto"/>
          </w:rPr>
          <w:t>十五、</w:t>
        </w:r>
        <w:r w:rsidR="003A5A85">
          <w:rPr>
            <w:rFonts w:ascii="Calibri" w:hAnsi="Calibri"/>
            <w:noProof/>
            <w:szCs w:val="22"/>
          </w:rPr>
          <w:tab/>
        </w:r>
        <w:r w:rsidR="003A5A85">
          <w:rPr>
            <w:rStyle w:val="af1"/>
            <w:rFonts w:ascii="宋体" w:hAnsi="宋体" w:hint="eastAsia"/>
            <w:noProof/>
            <w:color w:val="auto"/>
          </w:rPr>
          <w:t>禁止行为</w:t>
        </w:r>
        <w:r w:rsidR="003A5A85">
          <w:rPr>
            <w:noProof/>
          </w:rPr>
          <w:tab/>
        </w:r>
        <w:r w:rsidR="003A5A85">
          <w:rPr>
            <w:noProof/>
          </w:rPr>
          <w:fldChar w:fldCharType="begin"/>
        </w:r>
        <w:r w:rsidR="003A5A85">
          <w:rPr>
            <w:noProof/>
          </w:rPr>
          <w:instrText xml:space="preserve"> PAGEREF _Toc450839481 \h </w:instrText>
        </w:r>
        <w:r w:rsidR="003A5A85">
          <w:rPr>
            <w:noProof/>
          </w:rPr>
        </w:r>
        <w:r w:rsidR="003A5A85">
          <w:rPr>
            <w:noProof/>
          </w:rPr>
          <w:fldChar w:fldCharType="separate"/>
        </w:r>
        <w:r w:rsidR="00C92174">
          <w:rPr>
            <w:noProof/>
          </w:rPr>
          <w:t>55</w:t>
        </w:r>
        <w:r w:rsidR="003A5A85">
          <w:rPr>
            <w:noProof/>
          </w:rPr>
          <w:fldChar w:fldCharType="end"/>
        </w:r>
      </w:hyperlink>
    </w:p>
    <w:p w14:paraId="73FA39A5" w14:textId="226A9197" w:rsidR="00161135" w:rsidRDefault="002E71A5">
      <w:pPr>
        <w:pStyle w:val="11"/>
        <w:rPr>
          <w:rFonts w:ascii="Calibri" w:hAnsi="Calibri"/>
          <w:noProof/>
          <w:szCs w:val="22"/>
        </w:rPr>
      </w:pPr>
      <w:hyperlink w:anchor="_Toc450839482" w:history="1">
        <w:r w:rsidR="003A5A85">
          <w:rPr>
            <w:rStyle w:val="af1"/>
            <w:rFonts w:ascii="宋体" w:hAnsi="宋体" w:hint="eastAsia"/>
            <w:noProof/>
            <w:color w:val="auto"/>
          </w:rPr>
          <w:t>十六、</w:t>
        </w:r>
        <w:r w:rsidR="003A5A85">
          <w:rPr>
            <w:rFonts w:ascii="Calibri" w:hAnsi="Calibri"/>
            <w:noProof/>
            <w:szCs w:val="22"/>
          </w:rPr>
          <w:tab/>
        </w:r>
        <w:r w:rsidR="003A5A85">
          <w:rPr>
            <w:rStyle w:val="af1"/>
            <w:rFonts w:ascii="宋体" w:hAnsi="宋体" w:hint="eastAsia"/>
            <w:noProof/>
            <w:color w:val="auto"/>
          </w:rPr>
          <w:t>托管协议的变更、终止与基金财产的清算</w:t>
        </w:r>
        <w:r w:rsidR="003A5A85">
          <w:rPr>
            <w:noProof/>
          </w:rPr>
          <w:tab/>
        </w:r>
        <w:r w:rsidR="003A5A85">
          <w:rPr>
            <w:noProof/>
          </w:rPr>
          <w:fldChar w:fldCharType="begin"/>
        </w:r>
        <w:r w:rsidR="003A5A85">
          <w:rPr>
            <w:noProof/>
          </w:rPr>
          <w:instrText xml:space="preserve"> PAGEREF _Toc450839482 \h </w:instrText>
        </w:r>
        <w:r w:rsidR="003A5A85">
          <w:rPr>
            <w:noProof/>
          </w:rPr>
        </w:r>
        <w:r w:rsidR="003A5A85">
          <w:rPr>
            <w:noProof/>
          </w:rPr>
          <w:fldChar w:fldCharType="separate"/>
        </w:r>
        <w:r w:rsidR="00C92174">
          <w:rPr>
            <w:noProof/>
          </w:rPr>
          <w:t>57</w:t>
        </w:r>
        <w:r w:rsidR="003A5A85">
          <w:rPr>
            <w:noProof/>
          </w:rPr>
          <w:fldChar w:fldCharType="end"/>
        </w:r>
      </w:hyperlink>
    </w:p>
    <w:p w14:paraId="61827716" w14:textId="560A9BFD" w:rsidR="00161135" w:rsidRDefault="002E71A5">
      <w:pPr>
        <w:pStyle w:val="11"/>
        <w:rPr>
          <w:rFonts w:ascii="Calibri" w:hAnsi="Calibri"/>
          <w:noProof/>
          <w:szCs w:val="22"/>
        </w:rPr>
      </w:pPr>
      <w:hyperlink w:anchor="_Toc450839483" w:history="1">
        <w:r w:rsidR="003A5A85">
          <w:rPr>
            <w:rStyle w:val="af1"/>
            <w:rFonts w:ascii="宋体" w:hAnsi="宋体" w:hint="eastAsia"/>
            <w:noProof/>
            <w:color w:val="auto"/>
          </w:rPr>
          <w:t>十七、</w:t>
        </w:r>
        <w:r w:rsidR="003A5A85">
          <w:rPr>
            <w:rFonts w:ascii="Calibri" w:hAnsi="Calibri"/>
            <w:noProof/>
            <w:szCs w:val="22"/>
          </w:rPr>
          <w:tab/>
        </w:r>
        <w:r w:rsidR="003A5A85">
          <w:rPr>
            <w:rStyle w:val="af1"/>
            <w:rFonts w:ascii="宋体" w:hAnsi="宋体" w:hint="eastAsia"/>
            <w:noProof/>
            <w:color w:val="auto"/>
          </w:rPr>
          <w:t>违约责任</w:t>
        </w:r>
        <w:r w:rsidR="003A5A85">
          <w:rPr>
            <w:noProof/>
          </w:rPr>
          <w:tab/>
        </w:r>
        <w:r w:rsidR="003A5A85">
          <w:rPr>
            <w:noProof/>
          </w:rPr>
          <w:fldChar w:fldCharType="begin"/>
        </w:r>
        <w:r w:rsidR="003A5A85">
          <w:rPr>
            <w:noProof/>
          </w:rPr>
          <w:instrText xml:space="preserve"> PAGEREF _Toc450839483 \h </w:instrText>
        </w:r>
        <w:r w:rsidR="003A5A85">
          <w:rPr>
            <w:noProof/>
          </w:rPr>
        </w:r>
        <w:r w:rsidR="003A5A85">
          <w:rPr>
            <w:noProof/>
          </w:rPr>
          <w:fldChar w:fldCharType="separate"/>
        </w:r>
        <w:r w:rsidR="00C92174">
          <w:rPr>
            <w:noProof/>
          </w:rPr>
          <w:t>59</w:t>
        </w:r>
        <w:r w:rsidR="003A5A85">
          <w:rPr>
            <w:noProof/>
          </w:rPr>
          <w:fldChar w:fldCharType="end"/>
        </w:r>
      </w:hyperlink>
    </w:p>
    <w:p w14:paraId="651F627A" w14:textId="6307E3F6" w:rsidR="00161135" w:rsidRDefault="002E71A5">
      <w:pPr>
        <w:pStyle w:val="11"/>
        <w:rPr>
          <w:rFonts w:ascii="Calibri" w:hAnsi="Calibri"/>
          <w:noProof/>
          <w:szCs w:val="22"/>
        </w:rPr>
      </w:pPr>
      <w:hyperlink w:anchor="_Toc450839484" w:history="1">
        <w:r w:rsidR="003A5A85">
          <w:rPr>
            <w:rStyle w:val="af1"/>
            <w:rFonts w:ascii="宋体" w:hAnsi="宋体" w:hint="eastAsia"/>
            <w:noProof/>
            <w:color w:val="auto"/>
          </w:rPr>
          <w:t>十八、</w:t>
        </w:r>
        <w:r w:rsidR="003A5A85">
          <w:rPr>
            <w:rFonts w:ascii="Calibri" w:hAnsi="Calibri"/>
            <w:noProof/>
            <w:szCs w:val="22"/>
          </w:rPr>
          <w:tab/>
        </w:r>
        <w:r w:rsidR="003A5A85">
          <w:rPr>
            <w:rStyle w:val="af1"/>
            <w:rFonts w:ascii="宋体" w:hAnsi="宋体" w:hint="eastAsia"/>
            <w:noProof/>
            <w:color w:val="auto"/>
          </w:rPr>
          <w:t>争议解决方式</w:t>
        </w:r>
        <w:r w:rsidR="003A5A85">
          <w:rPr>
            <w:noProof/>
          </w:rPr>
          <w:tab/>
        </w:r>
        <w:r w:rsidR="003A5A85">
          <w:rPr>
            <w:noProof/>
          </w:rPr>
          <w:fldChar w:fldCharType="begin"/>
        </w:r>
        <w:r w:rsidR="003A5A85">
          <w:rPr>
            <w:noProof/>
          </w:rPr>
          <w:instrText xml:space="preserve"> PAGEREF _Toc450839484 \h </w:instrText>
        </w:r>
        <w:r w:rsidR="003A5A85">
          <w:rPr>
            <w:noProof/>
          </w:rPr>
        </w:r>
        <w:r w:rsidR="003A5A85">
          <w:rPr>
            <w:noProof/>
          </w:rPr>
          <w:fldChar w:fldCharType="separate"/>
        </w:r>
        <w:r w:rsidR="00C92174">
          <w:rPr>
            <w:noProof/>
          </w:rPr>
          <w:t>61</w:t>
        </w:r>
        <w:r w:rsidR="003A5A85">
          <w:rPr>
            <w:noProof/>
          </w:rPr>
          <w:fldChar w:fldCharType="end"/>
        </w:r>
      </w:hyperlink>
    </w:p>
    <w:p w14:paraId="0011DA36" w14:textId="274D6F9C" w:rsidR="00161135" w:rsidRDefault="002E71A5">
      <w:pPr>
        <w:pStyle w:val="11"/>
        <w:rPr>
          <w:rFonts w:ascii="Calibri" w:hAnsi="Calibri"/>
          <w:noProof/>
          <w:szCs w:val="22"/>
        </w:rPr>
      </w:pPr>
      <w:hyperlink w:anchor="_Toc450839485" w:history="1">
        <w:r w:rsidR="003A5A85">
          <w:rPr>
            <w:rStyle w:val="af1"/>
            <w:rFonts w:ascii="宋体" w:hAnsi="宋体" w:hint="eastAsia"/>
            <w:noProof/>
            <w:color w:val="auto"/>
          </w:rPr>
          <w:t>十九、</w:t>
        </w:r>
        <w:r w:rsidR="003A5A85">
          <w:rPr>
            <w:rFonts w:ascii="Calibri" w:hAnsi="Calibri"/>
            <w:noProof/>
            <w:szCs w:val="22"/>
          </w:rPr>
          <w:tab/>
        </w:r>
        <w:r w:rsidR="003A5A85">
          <w:rPr>
            <w:rStyle w:val="af1"/>
            <w:rFonts w:ascii="宋体" w:hAnsi="宋体" w:hint="eastAsia"/>
            <w:noProof/>
            <w:color w:val="auto"/>
          </w:rPr>
          <w:t>托管协议的效力</w:t>
        </w:r>
        <w:r w:rsidR="003A5A85">
          <w:rPr>
            <w:noProof/>
          </w:rPr>
          <w:tab/>
        </w:r>
        <w:r w:rsidR="003A5A85">
          <w:rPr>
            <w:noProof/>
          </w:rPr>
          <w:fldChar w:fldCharType="begin"/>
        </w:r>
        <w:r w:rsidR="003A5A85">
          <w:rPr>
            <w:noProof/>
          </w:rPr>
          <w:instrText xml:space="preserve"> PAGEREF _Toc450839485 \h </w:instrText>
        </w:r>
        <w:r w:rsidR="003A5A85">
          <w:rPr>
            <w:noProof/>
          </w:rPr>
        </w:r>
        <w:r w:rsidR="003A5A85">
          <w:rPr>
            <w:noProof/>
          </w:rPr>
          <w:fldChar w:fldCharType="separate"/>
        </w:r>
        <w:r w:rsidR="00C92174">
          <w:rPr>
            <w:noProof/>
          </w:rPr>
          <w:t>62</w:t>
        </w:r>
        <w:r w:rsidR="003A5A85">
          <w:rPr>
            <w:noProof/>
          </w:rPr>
          <w:fldChar w:fldCharType="end"/>
        </w:r>
      </w:hyperlink>
    </w:p>
    <w:p w14:paraId="47ECEEB5" w14:textId="29054D37" w:rsidR="00161135" w:rsidRDefault="002E71A5">
      <w:pPr>
        <w:pStyle w:val="11"/>
        <w:rPr>
          <w:rFonts w:ascii="Calibri" w:hAnsi="Calibri"/>
          <w:noProof/>
          <w:szCs w:val="22"/>
        </w:rPr>
      </w:pPr>
      <w:hyperlink w:anchor="_Toc450839486" w:history="1">
        <w:r w:rsidR="003A5A85">
          <w:rPr>
            <w:rStyle w:val="af1"/>
            <w:rFonts w:ascii="宋体" w:hAnsi="宋体" w:hint="eastAsia"/>
            <w:noProof/>
            <w:color w:val="auto"/>
          </w:rPr>
          <w:t>二十、</w:t>
        </w:r>
        <w:r w:rsidR="003A5A85">
          <w:rPr>
            <w:rFonts w:ascii="Calibri" w:hAnsi="Calibri"/>
            <w:noProof/>
            <w:szCs w:val="22"/>
          </w:rPr>
          <w:tab/>
        </w:r>
        <w:r w:rsidR="003A5A85">
          <w:rPr>
            <w:rStyle w:val="af1"/>
            <w:rFonts w:ascii="宋体" w:hAnsi="宋体" w:hint="eastAsia"/>
            <w:noProof/>
            <w:color w:val="auto"/>
          </w:rPr>
          <w:t>其他事项</w:t>
        </w:r>
        <w:r w:rsidR="003A5A85">
          <w:rPr>
            <w:noProof/>
          </w:rPr>
          <w:tab/>
        </w:r>
        <w:r w:rsidR="003A5A85">
          <w:rPr>
            <w:noProof/>
          </w:rPr>
          <w:fldChar w:fldCharType="begin"/>
        </w:r>
        <w:r w:rsidR="003A5A85">
          <w:rPr>
            <w:noProof/>
          </w:rPr>
          <w:instrText xml:space="preserve"> PAGEREF _Toc450839486 \h </w:instrText>
        </w:r>
        <w:r w:rsidR="003A5A85">
          <w:rPr>
            <w:noProof/>
          </w:rPr>
        </w:r>
        <w:r w:rsidR="003A5A85">
          <w:rPr>
            <w:noProof/>
          </w:rPr>
          <w:fldChar w:fldCharType="separate"/>
        </w:r>
        <w:r w:rsidR="00C92174">
          <w:rPr>
            <w:noProof/>
          </w:rPr>
          <w:t>63</w:t>
        </w:r>
        <w:r w:rsidR="003A5A85">
          <w:rPr>
            <w:noProof/>
          </w:rPr>
          <w:fldChar w:fldCharType="end"/>
        </w:r>
      </w:hyperlink>
    </w:p>
    <w:p w14:paraId="678E6C38" w14:textId="77777777" w:rsidR="00161135" w:rsidRDefault="003A5A85">
      <w:pPr>
        <w:spacing w:line="360" w:lineRule="auto"/>
        <w:rPr>
          <w:rFonts w:ascii="宋体" w:hAnsi="宋体"/>
          <w:sz w:val="24"/>
        </w:rPr>
      </w:pPr>
      <w:r>
        <w:rPr>
          <w:rFonts w:ascii="宋体" w:hAnsi="宋体"/>
          <w:b/>
          <w:sz w:val="24"/>
        </w:rPr>
        <w:fldChar w:fldCharType="end"/>
      </w:r>
    </w:p>
    <w:p w14:paraId="5DDA9F59" w14:textId="77777777" w:rsidR="00161135" w:rsidRDefault="003A5A85">
      <w:pPr>
        <w:snapToGrid w:val="0"/>
        <w:spacing w:line="360" w:lineRule="auto"/>
        <w:rPr>
          <w:rFonts w:ascii="宋体" w:hAnsi="宋体"/>
          <w:sz w:val="24"/>
        </w:rPr>
        <w:sectPr w:rsidR="00161135">
          <w:footerReference w:type="default" r:id="rId9"/>
          <w:pgSz w:w="11906" w:h="16838"/>
          <w:pgMar w:top="1440" w:right="1800" w:bottom="1440" w:left="1800" w:header="851" w:footer="992" w:gutter="0"/>
          <w:cols w:space="720"/>
          <w:docGrid w:type="lines" w:linePitch="312"/>
        </w:sectPr>
      </w:pPr>
      <w:r>
        <w:rPr>
          <w:rFonts w:ascii="宋体" w:hAnsi="宋体"/>
          <w:sz w:val="24"/>
        </w:rPr>
        <w:br w:type="page"/>
      </w:r>
    </w:p>
    <w:p w14:paraId="271FEE9A" w14:textId="77777777" w:rsidR="00161135" w:rsidRDefault="003A5A85">
      <w:pPr>
        <w:widowControl/>
        <w:adjustRightInd w:val="0"/>
        <w:snapToGrid w:val="0"/>
        <w:spacing w:line="360" w:lineRule="auto"/>
        <w:ind w:firstLineChars="200" w:firstLine="480"/>
        <w:rPr>
          <w:rFonts w:ascii="宋体" w:hAnsi="宋体" w:cs="Arial"/>
          <w:kern w:val="0"/>
          <w:sz w:val="24"/>
        </w:rPr>
      </w:pPr>
      <w:r>
        <w:rPr>
          <w:rFonts w:ascii="宋体" w:hAnsi="宋体" w:cs="Arial" w:hint="eastAsia"/>
          <w:kern w:val="0"/>
          <w:sz w:val="24"/>
        </w:rPr>
        <w:lastRenderedPageBreak/>
        <w:t>鉴于</w:t>
      </w:r>
      <w:r>
        <w:rPr>
          <w:rFonts w:ascii="宋体" w:hAnsi="宋体" w:cs="Arial" w:hint="eastAsia"/>
          <w:sz w:val="24"/>
        </w:rPr>
        <w:t>嘉</w:t>
      </w:r>
      <w:proofErr w:type="gramStart"/>
      <w:r>
        <w:rPr>
          <w:rFonts w:ascii="宋体" w:hAnsi="宋体" w:cs="Arial" w:hint="eastAsia"/>
          <w:sz w:val="24"/>
        </w:rPr>
        <w:t>实</w:t>
      </w:r>
      <w:r>
        <w:rPr>
          <w:rFonts w:ascii="宋体" w:hAnsi="宋体" w:cs="Arial" w:hint="eastAsia"/>
          <w:kern w:val="0"/>
          <w:sz w:val="24"/>
        </w:rPr>
        <w:t>基金</w:t>
      </w:r>
      <w:proofErr w:type="gramEnd"/>
      <w:r>
        <w:rPr>
          <w:rFonts w:ascii="宋体" w:hAnsi="宋体" w:cs="Arial" w:hint="eastAsia"/>
          <w:kern w:val="0"/>
          <w:sz w:val="24"/>
        </w:rPr>
        <w:t>管理有限公司系一家依照中国法律合法成立并有效存续的有限责任公司，按照相关法律法规的规定具备担任基金管理人的资格和能力，拟募集发行</w:t>
      </w:r>
      <w:r>
        <w:rPr>
          <w:rFonts w:hint="eastAsia"/>
          <w:bCs/>
          <w:sz w:val="24"/>
        </w:rPr>
        <w:t>嘉实</w:t>
      </w:r>
      <w:proofErr w:type="gramStart"/>
      <w:r>
        <w:rPr>
          <w:rFonts w:hint="eastAsia"/>
          <w:bCs/>
          <w:sz w:val="24"/>
        </w:rPr>
        <w:t>多瑞</w:t>
      </w:r>
      <w:proofErr w:type="gramEnd"/>
      <w:r>
        <w:rPr>
          <w:rFonts w:hint="eastAsia"/>
          <w:bCs/>
          <w:sz w:val="24"/>
        </w:rPr>
        <w:t>混合型</w:t>
      </w:r>
      <w:r>
        <w:rPr>
          <w:rFonts w:hint="eastAsia"/>
          <w:sz w:val="24"/>
        </w:rPr>
        <w:t>证券投资基金</w:t>
      </w:r>
      <w:r>
        <w:rPr>
          <w:rFonts w:ascii="宋体" w:hAnsi="宋体" w:cs="Arial" w:hint="eastAsia"/>
          <w:kern w:val="0"/>
          <w:sz w:val="24"/>
        </w:rPr>
        <w:t>；</w:t>
      </w:r>
    </w:p>
    <w:p w14:paraId="0F11588C" w14:textId="77777777" w:rsidR="00161135" w:rsidRDefault="003A5A85">
      <w:pPr>
        <w:widowControl/>
        <w:adjustRightInd w:val="0"/>
        <w:snapToGrid w:val="0"/>
        <w:spacing w:line="360" w:lineRule="auto"/>
        <w:ind w:firstLineChars="200" w:firstLine="480"/>
        <w:rPr>
          <w:rFonts w:ascii="宋体" w:hAnsi="宋体" w:cs="Arial"/>
          <w:kern w:val="0"/>
          <w:sz w:val="24"/>
        </w:rPr>
      </w:pPr>
      <w:r>
        <w:rPr>
          <w:rFonts w:ascii="宋体" w:hAnsi="宋体" w:cs="Arial" w:hint="eastAsia"/>
          <w:kern w:val="0"/>
          <w:sz w:val="24"/>
        </w:rPr>
        <w:t>鉴于中国民生银行股份有限公司系一家依照中国法律合法成立并有效存续的银行，按照相关法律法规的规定具备担任基金托管人的资格和能力；</w:t>
      </w:r>
    </w:p>
    <w:p w14:paraId="277EBB18" w14:textId="77777777" w:rsidR="00161135" w:rsidRDefault="003A5A85">
      <w:pPr>
        <w:widowControl/>
        <w:adjustRightInd w:val="0"/>
        <w:snapToGrid w:val="0"/>
        <w:spacing w:line="360" w:lineRule="auto"/>
        <w:ind w:firstLineChars="200" w:firstLine="480"/>
        <w:rPr>
          <w:rFonts w:ascii="宋体" w:hAnsi="宋体" w:cs="Arial"/>
          <w:kern w:val="0"/>
          <w:sz w:val="24"/>
        </w:rPr>
      </w:pPr>
      <w:r>
        <w:rPr>
          <w:rFonts w:ascii="宋体" w:hAnsi="宋体" w:cs="Arial" w:hint="eastAsia"/>
          <w:kern w:val="0"/>
          <w:sz w:val="24"/>
        </w:rPr>
        <w:t>鉴于嘉</w:t>
      </w:r>
      <w:proofErr w:type="gramStart"/>
      <w:r>
        <w:rPr>
          <w:rFonts w:ascii="宋体" w:hAnsi="宋体" w:cs="Arial" w:hint="eastAsia"/>
          <w:kern w:val="0"/>
          <w:sz w:val="24"/>
        </w:rPr>
        <w:t>实基金</w:t>
      </w:r>
      <w:proofErr w:type="gramEnd"/>
      <w:r>
        <w:rPr>
          <w:rFonts w:ascii="宋体" w:hAnsi="宋体" w:cs="Arial" w:hint="eastAsia"/>
          <w:kern w:val="0"/>
          <w:sz w:val="24"/>
        </w:rPr>
        <w:t>管理有限公司拟担任</w:t>
      </w:r>
      <w:r>
        <w:rPr>
          <w:rFonts w:hint="eastAsia"/>
          <w:bCs/>
          <w:sz w:val="24"/>
        </w:rPr>
        <w:t>嘉实</w:t>
      </w:r>
      <w:proofErr w:type="gramStart"/>
      <w:r>
        <w:rPr>
          <w:rFonts w:hint="eastAsia"/>
          <w:bCs/>
          <w:sz w:val="24"/>
        </w:rPr>
        <w:t>多瑞</w:t>
      </w:r>
      <w:proofErr w:type="gramEnd"/>
      <w:r>
        <w:rPr>
          <w:rFonts w:hint="eastAsia"/>
          <w:bCs/>
          <w:sz w:val="24"/>
        </w:rPr>
        <w:t>混合型</w:t>
      </w:r>
      <w:r>
        <w:rPr>
          <w:rFonts w:hint="eastAsia"/>
          <w:sz w:val="24"/>
        </w:rPr>
        <w:t>证券投资基金</w:t>
      </w:r>
      <w:r>
        <w:rPr>
          <w:rFonts w:ascii="宋体" w:hAnsi="宋体" w:cs="Arial" w:hint="eastAsia"/>
          <w:kern w:val="0"/>
          <w:sz w:val="24"/>
        </w:rPr>
        <w:t>的基金管理人，中国民生银行股份有限公司拟担任</w:t>
      </w:r>
      <w:r>
        <w:rPr>
          <w:rFonts w:hint="eastAsia"/>
          <w:bCs/>
          <w:sz w:val="24"/>
        </w:rPr>
        <w:t>嘉实</w:t>
      </w:r>
      <w:proofErr w:type="gramStart"/>
      <w:r>
        <w:rPr>
          <w:rFonts w:hint="eastAsia"/>
          <w:bCs/>
          <w:sz w:val="24"/>
        </w:rPr>
        <w:t>多瑞</w:t>
      </w:r>
      <w:proofErr w:type="gramEnd"/>
      <w:r>
        <w:rPr>
          <w:rFonts w:hint="eastAsia"/>
          <w:bCs/>
          <w:sz w:val="24"/>
        </w:rPr>
        <w:t>混合型</w:t>
      </w:r>
      <w:r>
        <w:rPr>
          <w:rFonts w:hint="eastAsia"/>
          <w:sz w:val="24"/>
        </w:rPr>
        <w:t>证券投资基金</w:t>
      </w:r>
      <w:r>
        <w:rPr>
          <w:rFonts w:ascii="宋体" w:hAnsi="宋体" w:cs="Arial" w:hint="eastAsia"/>
          <w:kern w:val="0"/>
          <w:sz w:val="24"/>
        </w:rPr>
        <w:t>的基金托管人；</w:t>
      </w:r>
    </w:p>
    <w:p w14:paraId="43DC3F17" w14:textId="77777777" w:rsidR="00161135" w:rsidRDefault="003A5A85">
      <w:pPr>
        <w:widowControl/>
        <w:adjustRightInd w:val="0"/>
        <w:snapToGrid w:val="0"/>
        <w:spacing w:line="360" w:lineRule="auto"/>
        <w:ind w:firstLineChars="200" w:firstLine="480"/>
        <w:rPr>
          <w:rFonts w:ascii="宋体" w:hAnsi="宋体" w:cs="Arial"/>
          <w:kern w:val="0"/>
          <w:sz w:val="24"/>
        </w:rPr>
      </w:pPr>
      <w:r>
        <w:rPr>
          <w:rFonts w:ascii="宋体" w:hAnsi="宋体" w:cs="Arial" w:hint="eastAsia"/>
          <w:kern w:val="0"/>
          <w:sz w:val="24"/>
        </w:rPr>
        <w:t>为</w:t>
      </w:r>
      <w:proofErr w:type="gramStart"/>
      <w:r>
        <w:rPr>
          <w:rFonts w:ascii="宋体" w:hAnsi="宋体" w:cs="Arial" w:hint="eastAsia"/>
          <w:kern w:val="0"/>
          <w:sz w:val="24"/>
        </w:rPr>
        <w:t>明确</w:t>
      </w:r>
      <w:r>
        <w:rPr>
          <w:rFonts w:hint="eastAsia"/>
          <w:bCs/>
          <w:sz w:val="24"/>
        </w:rPr>
        <w:t>嘉</w:t>
      </w:r>
      <w:proofErr w:type="gramEnd"/>
      <w:r>
        <w:rPr>
          <w:rFonts w:hint="eastAsia"/>
          <w:bCs/>
          <w:sz w:val="24"/>
        </w:rPr>
        <w:t>实</w:t>
      </w:r>
      <w:proofErr w:type="gramStart"/>
      <w:r>
        <w:rPr>
          <w:rFonts w:hint="eastAsia"/>
          <w:bCs/>
          <w:sz w:val="24"/>
        </w:rPr>
        <w:t>多瑞</w:t>
      </w:r>
      <w:proofErr w:type="gramEnd"/>
      <w:r>
        <w:rPr>
          <w:rFonts w:hint="eastAsia"/>
          <w:bCs/>
          <w:sz w:val="24"/>
        </w:rPr>
        <w:t>混合型</w:t>
      </w:r>
      <w:r>
        <w:rPr>
          <w:rFonts w:hint="eastAsia"/>
          <w:sz w:val="24"/>
        </w:rPr>
        <w:t>证券投资基金</w:t>
      </w:r>
      <w:r>
        <w:rPr>
          <w:rFonts w:ascii="宋体" w:hAnsi="宋体" w:cs="Arial" w:hint="eastAsia"/>
          <w:kern w:val="0"/>
          <w:sz w:val="24"/>
        </w:rPr>
        <w:t>的基金管理人和基金托管人之间的权利义务关系，特制订本托管协议；</w:t>
      </w:r>
    </w:p>
    <w:p w14:paraId="736D381C" w14:textId="77777777" w:rsidR="00161135" w:rsidRDefault="003A5A85">
      <w:pPr>
        <w:widowControl/>
        <w:adjustRightInd w:val="0"/>
        <w:snapToGrid w:val="0"/>
        <w:spacing w:line="360" w:lineRule="auto"/>
        <w:ind w:firstLineChars="200" w:firstLine="480"/>
        <w:rPr>
          <w:rFonts w:ascii="宋体" w:hAnsi="宋体" w:cs="Arial"/>
          <w:kern w:val="0"/>
          <w:sz w:val="24"/>
        </w:rPr>
      </w:pPr>
      <w:r>
        <w:rPr>
          <w:rFonts w:ascii="宋体" w:hAnsi="宋体" w:cs="Arial" w:hint="eastAsia"/>
          <w:kern w:val="0"/>
          <w:sz w:val="24"/>
        </w:rPr>
        <w:t>除非另有约定，《</w:t>
      </w:r>
      <w:r>
        <w:rPr>
          <w:rFonts w:hint="eastAsia"/>
          <w:bCs/>
          <w:sz w:val="24"/>
        </w:rPr>
        <w:t>嘉实</w:t>
      </w:r>
      <w:proofErr w:type="gramStart"/>
      <w:r>
        <w:rPr>
          <w:rFonts w:hint="eastAsia"/>
          <w:bCs/>
          <w:sz w:val="24"/>
        </w:rPr>
        <w:t>多瑞</w:t>
      </w:r>
      <w:proofErr w:type="gramEnd"/>
      <w:r>
        <w:rPr>
          <w:rFonts w:hint="eastAsia"/>
          <w:bCs/>
          <w:sz w:val="24"/>
        </w:rPr>
        <w:t>混合型证券投资</w:t>
      </w:r>
      <w:proofErr w:type="gramStart"/>
      <w:r>
        <w:rPr>
          <w:rFonts w:hint="eastAsia"/>
          <w:bCs/>
          <w:sz w:val="24"/>
        </w:rPr>
        <w:t>基金</w:t>
      </w:r>
      <w:r>
        <w:rPr>
          <w:rFonts w:ascii="宋体" w:hAnsi="宋体" w:cs="Arial" w:hint="eastAsia"/>
          <w:kern w:val="0"/>
          <w:sz w:val="24"/>
        </w:rPr>
        <w:t>基金</w:t>
      </w:r>
      <w:proofErr w:type="gramEnd"/>
      <w:r>
        <w:rPr>
          <w:rFonts w:ascii="宋体" w:hAnsi="宋体" w:cs="Arial" w:hint="eastAsia"/>
          <w:kern w:val="0"/>
          <w:sz w:val="24"/>
        </w:rPr>
        <w:t>合同》(以下简称“基金合同”)中定义的术语在用于本托管协议时应具有相同的含义；若有抵触应以基金合同为准，并依其条款解释。</w:t>
      </w:r>
    </w:p>
    <w:p w14:paraId="400E7372" w14:textId="77777777" w:rsidR="00161135" w:rsidRDefault="003A5A85">
      <w:pPr>
        <w:widowControl/>
        <w:adjustRightInd w:val="0"/>
        <w:snapToGrid w:val="0"/>
        <w:spacing w:line="360" w:lineRule="auto"/>
        <w:ind w:firstLineChars="200" w:firstLine="480"/>
        <w:rPr>
          <w:rFonts w:ascii="宋体" w:hAnsi="宋体" w:cs="Arial"/>
          <w:kern w:val="0"/>
          <w:sz w:val="24"/>
        </w:rPr>
      </w:pPr>
      <w:r>
        <w:rPr>
          <w:rFonts w:ascii="宋体" w:hAnsi="宋体" w:cs="Arial" w:hint="eastAsia"/>
          <w:kern w:val="0"/>
          <w:sz w:val="24"/>
        </w:rPr>
        <w:t>若本基金实施</w:t>
      </w:r>
      <w:proofErr w:type="gramStart"/>
      <w:r>
        <w:rPr>
          <w:rFonts w:ascii="宋体" w:hAnsi="宋体" w:cs="Arial" w:hint="eastAsia"/>
          <w:kern w:val="0"/>
          <w:sz w:val="24"/>
        </w:rPr>
        <w:t>侧袋机制</w:t>
      </w:r>
      <w:proofErr w:type="gramEnd"/>
      <w:r>
        <w:rPr>
          <w:rFonts w:ascii="宋体" w:hAnsi="宋体" w:cs="Arial" w:hint="eastAsia"/>
          <w:kern w:val="0"/>
          <w:sz w:val="24"/>
        </w:rPr>
        <w:t>的，</w:t>
      </w:r>
      <w:proofErr w:type="gramStart"/>
      <w:r>
        <w:rPr>
          <w:rFonts w:ascii="宋体" w:hAnsi="宋体" w:cs="Arial" w:hint="eastAsia"/>
          <w:kern w:val="0"/>
          <w:sz w:val="24"/>
        </w:rPr>
        <w:t>侧袋机制</w:t>
      </w:r>
      <w:proofErr w:type="gramEnd"/>
      <w:r>
        <w:rPr>
          <w:rFonts w:ascii="宋体" w:hAnsi="宋体" w:cs="Arial" w:hint="eastAsia"/>
          <w:kern w:val="0"/>
          <w:sz w:val="24"/>
        </w:rPr>
        <w:t>实施期间的相关安排</w:t>
      </w:r>
      <w:proofErr w:type="gramStart"/>
      <w:r>
        <w:rPr>
          <w:rFonts w:ascii="宋体" w:hAnsi="宋体" w:cs="Arial" w:hint="eastAsia"/>
          <w:kern w:val="0"/>
          <w:sz w:val="24"/>
        </w:rPr>
        <w:t>见基金</w:t>
      </w:r>
      <w:proofErr w:type="gramEnd"/>
      <w:r>
        <w:rPr>
          <w:rFonts w:ascii="宋体" w:hAnsi="宋体" w:cs="Arial" w:hint="eastAsia"/>
          <w:kern w:val="0"/>
          <w:sz w:val="24"/>
        </w:rPr>
        <w:t>合同和招募说明书的规定。</w:t>
      </w:r>
    </w:p>
    <w:p w14:paraId="056FBE33" w14:textId="77777777" w:rsidR="00161135" w:rsidRDefault="003A5A85">
      <w:pPr>
        <w:widowControl/>
        <w:adjustRightInd w:val="0"/>
        <w:snapToGrid w:val="0"/>
        <w:spacing w:line="360" w:lineRule="auto"/>
        <w:ind w:firstLineChars="200" w:firstLine="480"/>
        <w:rPr>
          <w:rFonts w:ascii="宋体" w:hAnsi="宋体" w:cs="Arial"/>
          <w:kern w:val="0"/>
          <w:sz w:val="24"/>
        </w:rPr>
      </w:pPr>
      <w:r>
        <w:rPr>
          <w:rFonts w:ascii="宋体" w:hAnsi="宋体" w:cs="Arial" w:hint="eastAsia"/>
          <w:kern w:val="0"/>
          <w:sz w:val="24"/>
        </w:rPr>
        <w:t>本基金信息披露事项以法律法规规定及基金合同约定的内容为准。</w:t>
      </w:r>
    </w:p>
    <w:p w14:paraId="2AE05F94" w14:textId="77777777" w:rsidR="00161135" w:rsidRDefault="003A5A85">
      <w:pPr>
        <w:pStyle w:val="1"/>
        <w:numPr>
          <w:ilvl w:val="0"/>
          <w:numId w:val="1"/>
        </w:numPr>
        <w:spacing w:line="360" w:lineRule="auto"/>
        <w:jc w:val="center"/>
        <w:rPr>
          <w:rFonts w:ascii="宋体" w:hAnsi="宋体"/>
          <w:sz w:val="28"/>
          <w:szCs w:val="28"/>
        </w:rPr>
      </w:pPr>
      <w:bookmarkStart w:id="7" w:name="_Toc295832928"/>
      <w:bookmarkStart w:id="8" w:name="_Toc295832929"/>
      <w:bookmarkStart w:id="9" w:name="_Toc295832621"/>
      <w:bookmarkStart w:id="10" w:name="_Toc295833665"/>
      <w:bookmarkStart w:id="11" w:name="_Toc295832623"/>
      <w:bookmarkStart w:id="12" w:name="_Toc295832622"/>
      <w:bookmarkStart w:id="13" w:name="_Toc295833664"/>
      <w:bookmarkStart w:id="14" w:name="_Toc295832989"/>
      <w:bookmarkStart w:id="15" w:name="_Toc295832990"/>
      <w:bookmarkStart w:id="16" w:name="_Toc295832930"/>
      <w:bookmarkStart w:id="17" w:name="_Toc295832988"/>
      <w:bookmarkStart w:id="18" w:name="_Toc295833663"/>
      <w:bookmarkStart w:id="19" w:name="_Toc124325885"/>
      <w:bookmarkStart w:id="20" w:name="_Toc270669852"/>
      <w:bookmarkEnd w:id="7"/>
      <w:bookmarkEnd w:id="8"/>
      <w:bookmarkEnd w:id="9"/>
      <w:bookmarkEnd w:id="10"/>
      <w:bookmarkEnd w:id="11"/>
      <w:bookmarkEnd w:id="12"/>
      <w:bookmarkEnd w:id="13"/>
      <w:bookmarkEnd w:id="14"/>
      <w:bookmarkEnd w:id="15"/>
      <w:bookmarkEnd w:id="16"/>
      <w:bookmarkEnd w:id="17"/>
      <w:bookmarkEnd w:id="18"/>
      <w:r>
        <w:rPr>
          <w:rFonts w:ascii="宋体" w:hAnsi="宋体"/>
          <w:sz w:val="28"/>
          <w:szCs w:val="28"/>
        </w:rPr>
        <w:br w:type="page"/>
      </w:r>
      <w:bookmarkStart w:id="21" w:name="_Toc276739045"/>
      <w:bookmarkStart w:id="22" w:name="_Toc450839467"/>
      <w:bookmarkStart w:id="23" w:name="_Toc295833667"/>
      <w:bookmarkEnd w:id="19"/>
      <w:bookmarkEnd w:id="20"/>
      <w:r>
        <w:rPr>
          <w:rFonts w:ascii="宋体" w:hAnsi="宋体"/>
          <w:sz w:val="28"/>
          <w:szCs w:val="28"/>
        </w:rPr>
        <w:lastRenderedPageBreak/>
        <w:t>基金托管协议当事人</w:t>
      </w:r>
      <w:bookmarkEnd w:id="21"/>
      <w:bookmarkEnd w:id="22"/>
    </w:p>
    <w:bookmarkEnd w:id="23"/>
    <w:p w14:paraId="7CBF7B51" w14:textId="77777777" w:rsidR="00161135" w:rsidRDefault="003A5A85">
      <w:pPr>
        <w:spacing w:line="360" w:lineRule="auto"/>
        <w:ind w:firstLineChars="200" w:firstLine="480"/>
        <w:rPr>
          <w:rFonts w:ascii="宋体" w:hAnsi="宋体"/>
          <w:sz w:val="24"/>
        </w:rPr>
      </w:pPr>
      <w:r>
        <w:rPr>
          <w:rFonts w:ascii="宋体" w:hAnsi="宋体" w:hint="eastAsia"/>
          <w:sz w:val="24"/>
        </w:rPr>
        <w:t>（一）基金管理人</w:t>
      </w:r>
    </w:p>
    <w:p w14:paraId="58EAC85D" w14:textId="77777777" w:rsidR="00161135" w:rsidRDefault="003A5A85">
      <w:pPr>
        <w:spacing w:line="360" w:lineRule="auto"/>
        <w:ind w:firstLineChars="200" w:firstLine="480"/>
        <w:rPr>
          <w:rFonts w:ascii="宋体" w:hAnsi="宋体"/>
          <w:sz w:val="24"/>
        </w:rPr>
      </w:pPr>
      <w:r>
        <w:rPr>
          <w:rFonts w:ascii="宋体" w:hAnsi="宋体" w:hint="eastAsia"/>
          <w:sz w:val="24"/>
        </w:rPr>
        <w:t>名称：嘉</w:t>
      </w:r>
      <w:proofErr w:type="gramStart"/>
      <w:r>
        <w:rPr>
          <w:rFonts w:ascii="宋体" w:hAnsi="宋体" w:hint="eastAsia"/>
          <w:sz w:val="24"/>
        </w:rPr>
        <w:t>实基金</w:t>
      </w:r>
      <w:proofErr w:type="gramEnd"/>
      <w:r>
        <w:rPr>
          <w:rFonts w:ascii="宋体" w:hAnsi="宋体" w:hint="eastAsia"/>
          <w:sz w:val="24"/>
        </w:rPr>
        <w:t>管理有限公司</w:t>
      </w:r>
    </w:p>
    <w:p w14:paraId="42156E07" w14:textId="77777777" w:rsidR="00161135" w:rsidRDefault="003A5A85">
      <w:pPr>
        <w:spacing w:line="360" w:lineRule="auto"/>
        <w:ind w:firstLineChars="200" w:firstLine="480"/>
        <w:rPr>
          <w:rFonts w:ascii="宋体" w:hAnsi="宋体"/>
          <w:sz w:val="24"/>
        </w:rPr>
      </w:pPr>
      <w:r>
        <w:rPr>
          <w:rFonts w:ascii="宋体" w:hAnsi="宋体" w:hint="eastAsia"/>
          <w:sz w:val="24"/>
        </w:rPr>
        <w:t>注册地址：中国（上海）自由贸易试验区陆家嘴环路1318号1806A单元</w:t>
      </w:r>
    </w:p>
    <w:p w14:paraId="4B2ADF01" w14:textId="77777777" w:rsidR="00161135" w:rsidRDefault="003A5A85">
      <w:pPr>
        <w:spacing w:line="360" w:lineRule="auto"/>
        <w:ind w:firstLineChars="200" w:firstLine="480"/>
        <w:rPr>
          <w:rFonts w:ascii="宋体" w:hAnsi="宋体"/>
          <w:sz w:val="24"/>
        </w:rPr>
      </w:pPr>
      <w:r>
        <w:rPr>
          <w:rFonts w:ascii="宋体" w:hAnsi="宋体" w:hint="eastAsia"/>
          <w:sz w:val="24"/>
        </w:rPr>
        <w:t>办公地址：北京市朝阳区建国门外大街21号北京国际俱乐部C座写字楼12A层</w:t>
      </w:r>
    </w:p>
    <w:p w14:paraId="46BA08BF" w14:textId="77777777" w:rsidR="00161135" w:rsidRDefault="003A5A85">
      <w:pPr>
        <w:spacing w:line="360" w:lineRule="auto"/>
        <w:ind w:firstLineChars="200" w:firstLine="480"/>
        <w:rPr>
          <w:rFonts w:ascii="宋体" w:hAnsi="宋体"/>
          <w:sz w:val="24"/>
        </w:rPr>
      </w:pPr>
      <w:r>
        <w:rPr>
          <w:rFonts w:ascii="宋体" w:hAnsi="宋体" w:hint="eastAsia"/>
          <w:sz w:val="24"/>
        </w:rPr>
        <w:t>邮政编码：1</w:t>
      </w:r>
      <w:r>
        <w:rPr>
          <w:rFonts w:ascii="宋体" w:hAnsi="宋体"/>
          <w:sz w:val="24"/>
        </w:rPr>
        <w:t>00005</w:t>
      </w:r>
    </w:p>
    <w:p w14:paraId="69EE69FD" w14:textId="77777777" w:rsidR="00161135" w:rsidRDefault="003A5A85">
      <w:pPr>
        <w:spacing w:line="360" w:lineRule="auto"/>
        <w:ind w:firstLineChars="200" w:firstLine="480"/>
        <w:rPr>
          <w:rFonts w:ascii="宋体" w:hAnsi="宋体"/>
          <w:sz w:val="24"/>
        </w:rPr>
      </w:pPr>
      <w:r>
        <w:rPr>
          <w:rFonts w:ascii="宋体" w:hAnsi="宋体" w:hint="eastAsia"/>
          <w:sz w:val="24"/>
        </w:rPr>
        <w:t>法定代表人：经雷</w:t>
      </w:r>
    </w:p>
    <w:p w14:paraId="7A65109C" w14:textId="77777777" w:rsidR="00161135" w:rsidRDefault="003A5A85">
      <w:pPr>
        <w:spacing w:line="360" w:lineRule="auto"/>
        <w:ind w:firstLineChars="200" w:firstLine="480"/>
        <w:rPr>
          <w:rFonts w:ascii="宋体" w:hAnsi="宋体"/>
          <w:sz w:val="24"/>
        </w:rPr>
      </w:pPr>
      <w:r>
        <w:rPr>
          <w:rFonts w:ascii="宋体" w:hAnsi="宋体" w:hint="eastAsia"/>
          <w:sz w:val="24"/>
        </w:rPr>
        <w:t>成立日期：</w:t>
      </w:r>
      <w:r>
        <w:rPr>
          <w:rFonts w:ascii="宋体" w:hAnsi="宋体"/>
          <w:sz w:val="24"/>
        </w:rPr>
        <w:t>1999</w:t>
      </w:r>
      <w:r>
        <w:rPr>
          <w:rFonts w:ascii="宋体" w:hAnsi="宋体" w:hint="eastAsia"/>
          <w:sz w:val="24"/>
        </w:rPr>
        <w:t>年</w:t>
      </w:r>
      <w:r>
        <w:rPr>
          <w:rFonts w:ascii="宋体" w:hAnsi="宋体"/>
          <w:sz w:val="24"/>
        </w:rPr>
        <w:t>3</w:t>
      </w:r>
      <w:r>
        <w:rPr>
          <w:rFonts w:ascii="宋体" w:hAnsi="宋体" w:hint="eastAsia"/>
          <w:sz w:val="24"/>
        </w:rPr>
        <w:t>月</w:t>
      </w:r>
      <w:r>
        <w:rPr>
          <w:rFonts w:ascii="宋体" w:hAnsi="宋体"/>
          <w:sz w:val="24"/>
        </w:rPr>
        <w:t>25</w:t>
      </w:r>
      <w:r>
        <w:rPr>
          <w:rFonts w:ascii="宋体" w:hAnsi="宋体" w:hint="eastAsia"/>
          <w:sz w:val="24"/>
        </w:rPr>
        <w:t>日</w:t>
      </w:r>
    </w:p>
    <w:p w14:paraId="123B1AA0" w14:textId="77777777" w:rsidR="00161135" w:rsidRDefault="003A5A85">
      <w:pPr>
        <w:spacing w:line="360" w:lineRule="auto"/>
        <w:ind w:firstLineChars="200" w:firstLine="480"/>
        <w:rPr>
          <w:rFonts w:ascii="宋体" w:hAnsi="宋体"/>
          <w:sz w:val="24"/>
        </w:rPr>
      </w:pPr>
      <w:r>
        <w:rPr>
          <w:rFonts w:ascii="宋体" w:hAnsi="宋体" w:hint="eastAsia"/>
          <w:sz w:val="24"/>
        </w:rPr>
        <w:t>批准设立机关及批准设立文号：中国证监会证</w:t>
      </w:r>
      <w:proofErr w:type="gramStart"/>
      <w:r>
        <w:rPr>
          <w:rFonts w:ascii="宋体" w:hAnsi="宋体" w:hint="eastAsia"/>
          <w:sz w:val="24"/>
        </w:rPr>
        <w:t>监基金字</w:t>
      </w:r>
      <w:proofErr w:type="gramEnd"/>
      <w:r>
        <w:rPr>
          <w:rFonts w:ascii="宋体" w:hAnsi="宋体" w:hint="eastAsia"/>
          <w:sz w:val="24"/>
        </w:rPr>
        <w:t>【</w:t>
      </w:r>
      <w:r>
        <w:rPr>
          <w:rFonts w:ascii="宋体" w:hAnsi="宋体"/>
          <w:sz w:val="24"/>
        </w:rPr>
        <w:t>1999</w:t>
      </w:r>
      <w:r>
        <w:rPr>
          <w:rFonts w:ascii="宋体" w:hAnsi="宋体" w:hint="eastAsia"/>
          <w:sz w:val="24"/>
        </w:rPr>
        <w:t>】</w:t>
      </w:r>
      <w:r>
        <w:rPr>
          <w:rFonts w:ascii="宋体" w:hAnsi="宋体"/>
          <w:sz w:val="24"/>
        </w:rPr>
        <w:t>5</w:t>
      </w:r>
      <w:r>
        <w:rPr>
          <w:rFonts w:ascii="宋体" w:hAnsi="宋体" w:hint="eastAsia"/>
          <w:sz w:val="24"/>
        </w:rPr>
        <w:t>号</w:t>
      </w:r>
    </w:p>
    <w:p w14:paraId="0079199C" w14:textId="77777777" w:rsidR="00161135" w:rsidRDefault="003A5A85">
      <w:pPr>
        <w:spacing w:line="360" w:lineRule="auto"/>
        <w:ind w:firstLineChars="200" w:firstLine="480"/>
        <w:rPr>
          <w:rFonts w:ascii="宋体" w:hAnsi="宋体"/>
          <w:sz w:val="24"/>
        </w:rPr>
      </w:pPr>
      <w:r>
        <w:rPr>
          <w:rFonts w:ascii="宋体" w:hAnsi="宋体" w:hint="eastAsia"/>
          <w:sz w:val="24"/>
        </w:rPr>
        <w:t>组织形式：有限责任公司（外商投资、非独资）</w:t>
      </w:r>
    </w:p>
    <w:p w14:paraId="40D832F7" w14:textId="77777777" w:rsidR="00161135" w:rsidRDefault="003A5A85">
      <w:pPr>
        <w:spacing w:line="360" w:lineRule="auto"/>
        <w:ind w:firstLineChars="200" w:firstLine="480"/>
        <w:rPr>
          <w:rFonts w:ascii="宋体" w:hAnsi="宋体"/>
          <w:sz w:val="24"/>
        </w:rPr>
      </w:pPr>
      <w:r>
        <w:rPr>
          <w:rFonts w:ascii="宋体" w:hAnsi="宋体" w:hint="eastAsia"/>
          <w:sz w:val="24"/>
        </w:rPr>
        <w:t>注册资本：</w:t>
      </w:r>
      <w:r>
        <w:rPr>
          <w:rFonts w:ascii="宋体" w:hAnsi="宋体"/>
          <w:sz w:val="24"/>
        </w:rPr>
        <w:t>1.5</w:t>
      </w:r>
      <w:r>
        <w:rPr>
          <w:rFonts w:ascii="宋体" w:hAnsi="宋体" w:hint="eastAsia"/>
          <w:sz w:val="24"/>
        </w:rPr>
        <w:t>亿元人民币</w:t>
      </w:r>
    </w:p>
    <w:p w14:paraId="4127F789" w14:textId="77777777" w:rsidR="00161135" w:rsidRDefault="003A5A85">
      <w:pPr>
        <w:spacing w:line="360" w:lineRule="auto"/>
        <w:ind w:firstLineChars="200" w:firstLine="480"/>
        <w:rPr>
          <w:rFonts w:ascii="宋体" w:hAnsi="宋体"/>
          <w:sz w:val="24"/>
        </w:rPr>
      </w:pPr>
      <w:r>
        <w:rPr>
          <w:rFonts w:ascii="宋体" w:hAnsi="宋体" w:hint="eastAsia"/>
          <w:sz w:val="24"/>
        </w:rPr>
        <w:t>存续期间：持续经营</w:t>
      </w:r>
    </w:p>
    <w:p w14:paraId="355024DA" w14:textId="77777777" w:rsidR="00161135" w:rsidRDefault="003A5A85">
      <w:pPr>
        <w:spacing w:line="360" w:lineRule="auto"/>
        <w:ind w:firstLineChars="200" w:firstLine="480"/>
        <w:rPr>
          <w:rFonts w:ascii="宋体" w:hAnsi="宋体"/>
          <w:sz w:val="24"/>
        </w:rPr>
      </w:pPr>
      <w:r>
        <w:rPr>
          <w:rFonts w:ascii="宋体" w:hAnsi="宋体" w:hint="eastAsia"/>
          <w:sz w:val="24"/>
        </w:rPr>
        <w:t>经营范围：基金募集、基金销售、资产管理以及中国证监会许可的其它业务</w:t>
      </w:r>
    </w:p>
    <w:p w14:paraId="5EA2901E" w14:textId="77777777" w:rsidR="00161135" w:rsidRDefault="003A5A85">
      <w:pPr>
        <w:spacing w:line="360" w:lineRule="auto"/>
        <w:ind w:firstLineChars="200" w:firstLine="480"/>
        <w:rPr>
          <w:rFonts w:ascii="宋体" w:hAnsi="宋体"/>
          <w:sz w:val="24"/>
        </w:rPr>
      </w:pPr>
      <w:r>
        <w:rPr>
          <w:rFonts w:ascii="宋体" w:hAnsi="宋体" w:hint="eastAsia"/>
          <w:sz w:val="24"/>
        </w:rPr>
        <w:t>（二）基金托管人</w:t>
      </w:r>
    </w:p>
    <w:p w14:paraId="1D7FAF55" w14:textId="77777777" w:rsidR="00161135" w:rsidRDefault="003A5A85">
      <w:pPr>
        <w:spacing w:line="360" w:lineRule="auto"/>
        <w:ind w:firstLineChars="200" w:firstLine="480"/>
        <w:rPr>
          <w:rFonts w:ascii="宋体" w:hAnsi="宋体"/>
          <w:sz w:val="24"/>
        </w:rPr>
      </w:pPr>
      <w:r>
        <w:rPr>
          <w:rFonts w:ascii="宋体" w:hAnsi="宋体" w:hint="eastAsia"/>
          <w:sz w:val="24"/>
        </w:rPr>
        <w:t>名称：中国民生银行股份有限公司</w:t>
      </w:r>
    </w:p>
    <w:p w14:paraId="467620F4" w14:textId="77777777" w:rsidR="00161135" w:rsidRDefault="003A5A85">
      <w:pPr>
        <w:spacing w:line="360" w:lineRule="auto"/>
        <w:ind w:firstLineChars="200" w:firstLine="480"/>
        <w:rPr>
          <w:rFonts w:ascii="宋体" w:hAnsi="宋体"/>
          <w:sz w:val="24"/>
        </w:rPr>
      </w:pPr>
      <w:r>
        <w:rPr>
          <w:rFonts w:ascii="宋体" w:hAnsi="宋体" w:hint="eastAsia"/>
          <w:sz w:val="24"/>
        </w:rPr>
        <w:t>注册地址：北京市西城区复兴门内大街2号</w:t>
      </w:r>
    </w:p>
    <w:p w14:paraId="3CDAF8A6" w14:textId="77777777" w:rsidR="00161135" w:rsidRDefault="003A5A85">
      <w:pPr>
        <w:spacing w:line="360" w:lineRule="auto"/>
        <w:ind w:firstLineChars="200" w:firstLine="480"/>
        <w:rPr>
          <w:rFonts w:ascii="宋体" w:hAnsi="宋体"/>
          <w:sz w:val="24"/>
        </w:rPr>
      </w:pPr>
      <w:r>
        <w:rPr>
          <w:rFonts w:ascii="宋体" w:hAnsi="宋体" w:hint="eastAsia"/>
          <w:sz w:val="24"/>
        </w:rPr>
        <w:t>办公地址：北京市西城区复兴门内大街2号</w:t>
      </w:r>
    </w:p>
    <w:p w14:paraId="3781C123" w14:textId="77777777" w:rsidR="00161135" w:rsidRDefault="003A5A85">
      <w:pPr>
        <w:spacing w:line="360" w:lineRule="auto"/>
        <w:ind w:firstLineChars="200" w:firstLine="480"/>
        <w:rPr>
          <w:rFonts w:ascii="宋体" w:hAnsi="宋体"/>
          <w:sz w:val="24"/>
        </w:rPr>
      </w:pPr>
      <w:r>
        <w:rPr>
          <w:rFonts w:ascii="宋体" w:hAnsi="宋体" w:hint="eastAsia"/>
          <w:sz w:val="24"/>
        </w:rPr>
        <w:t>邮政编码：100031</w:t>
      </w:r>
    </w:p>
    <w:p w14:paraId="07DB2479" w14:textId="77777777" w:rsidR="00161135" w:rsidRDefault="003A5A85">
      <w:pPr>
        <w:spacing w:line="360" w:lineRule="auto"/>
        <w:ind w:firstLineChars="200" w:firstLine="480"/>
        <w:rPr>
          <w:rFonts w:ascii="宋体" w:hAnsi="宋体"/>
          <w:sz w:val="24"/>
        </w:rPr>
      </w:pPr>
      <w:r>
        <w:rPr>
          <w:rFonts w:ascii="宋体" w:hAnsi="宋体" w:hint="eastAsia"/>
          <w:sz w:val="24"/>
        </w:rPr>
        <w:t>法定代表人：高迎欣</w:t>
      </w:r>
    </w:p>
    <w:p w14:paraId="7D12F7BE" w14:textId="77777777" w:rsidR="00161135" w:rsidRDefault="003A5A85">
      <w:pPr>
        <w:spacing w:line="360" w:lineRule="auto"/>
        <w:ind w:firstLineChars="200" w:firstLine="480"/>
        <w:rPr>
          <w:rFonts w:ascii="宋体" w:hAnsi="宋体"/>
          <w:sz w:val="24"/>
        </w:rPr>
      </w:pPr>
      <w:r>
        <w:rPr>
          <w:rFonts w:ascii="宋体" w:hAnsi="宋体" w:hint="eastAsia"/>
          <w:sz w:val="24"/>
        </w:rPr>
        <w:t>成立日期：1996年2月7日</w:t>
      </w:r>
    </w:p>
    <w:p w14:paraId="5BB7204B" w14:textId="77777777" w:rsidR="00161135" w:rsidRDefault="003A5A85">
      <w:pPr>
        <w:spacing w:line="360" w:lineRule="auto"/>
        <w:ind w:firstLineChars="200" w:firstLine="480"/>
        <w:rPr>
          <w:rFonts w:ascii="宋体" w:hAnsi="宋体"/>
          <w:sz w:val="24"/>
        </w:rPr>
      </w:pPr>
      <w:r>
        <w:rPr>
          <w:rFonts w:ascii="宋体" w:hAnsi="宋体" w:hint="eastAsia"/>
          <w:sz w:val="24"/>
        </w:rPr>
        <w:t>基金托管业务批准文号：证</w:t>
      </w:r>
      <w:proofErr w:type="gramStart"/>
      <w:r>
        <w:rPr>
          <w:rFonts w:ascii="宋体" w:hAnsi="宋体" w:hint="eastAsia"/>
          <w:sz w:val="24"/>
        </w:rPr>
        <w:t>监基金字</w:t>
      </w:r>
      <w:proofErr w:type="gramEnd"/>
      <w:r>
        <w:rPr>
          <w:rFonts w:ascii="宋体" w:hAnsi="宋体" w:hint="eastAsia"/>
          <w:sz w:val="24"/>
        </w:rPr>
        <w:t>[2004]101号</w:t>
      </w:r>
    </w:p>
    <w:p w14:paraId="1B5EC938" w14:textId="77777777" w:rsidR="00161135" w:rsidRDefault="003A5A85">
      <w:pPr>
        <w:spacing w:line="360" w:lineRule="auto"/>
        <w:ind w:firstLineChars="200" w:firstLine="480"/>
        <w:rPr>
          <w:rFonts w:ascii="宋体" w:hAnsi="宋体"/>
          <w:sz w:val="24"/>
        </w:rPr>
      </w:pPr>
      <w:r>
        <w:rPr>
          <w:rFonts w:ascii="宋体" w:hAnsi="宋体" w:hint="eastAsia"/>
          <w:sz w:val="24"/>
        </w:rPr>
        <w:t>组织形式：其他股份有限公司（上市）</w:t>
      </w:r>
    </w:p>
    <w:p w14:paraId="1E5A395F" w14:textId="77777777" w:rsidR="00161135" w:rsidRDefault="003A5A85">
      <w:pPr>
        <w:spacing w:line="360" w:lineRule="auto"/>
        <w:ind w:firstLineChars="200" w:firstLine="480"/>
        <w:rPr>
          <w:rFonts w:ascii="宋体" w:hAnsi="宋体"/>
          <w:sz w:val="24"/>
        </w:rPr>
      </w:pPr>
      <w:r>
        <w:rPr>
          <w:rFonts w:ascii="宋体" w:hAnsi="宋体" w:hint="eastAsia"/>
          <w:sz w:val="24"/>
        </w:rPr>
        <w:t>注册资本：</w:t>
      </w:r>
      <w:r>
        <w:rPr>
          <w:rFonts w:ascii="宋体" w:hAnsi="宋体"/>
          <w:sz w:val="24"/>
        </w:rPr>
        <w:t>43,782,418,502</w:t>
      </w:r>
      <w:r>
        <w:rPr>
          <w:rFonts w:ascii="宋体" w:hAnsi="宋体" w:hint="eastAsia"/>
          <w:sz w:val="24"/>
        </w:rPr>
        <w:t>元人民币</w:t>
      </w:r>
    </w:p>
    <w:p w14:paraId="0657A4B1" w14:textId="77777777" w:rsidR="00161135" w:rsidRDefault="003A5A85">
      <w:pPr>
        <w:spacing w:line="360" w:lineRule="auto"/>
        <w:ind w:firstLineChars="200" w:firstLine="480"/>
        <w:rPr>
          <w:rFonts w:ascii="宋体" w:hAnsi="宋体"/>
          <w:sz w:val="24"/>
        </w:rPr>
      </w:pPr>
      <w:r>
        <w:rPr>
          <w:rFonts w:ascii="宋体" w:hAnsi="宋体" w:hint="eastAsia"/>
          <w:sz w:val="24"/>
        </w:rPr>
        <w:t>存续期间：1996年02月07日至长期</w:t>
      </w:r>
    </w:p>
    <w:p w14:paraId="6B55D019" w14:textId="77777777" w:rsidR="00161135" w:rsidRDefault="003A5A85">
      <w:pPr>
        <w:spacing w:line="360" w:lineRule="auto"/>
        <w:ind w:firstLineChars="200" w:firstLine="480"/>
        <w:rPr>
          <w:rFonts w:ascii="宋体" w:hAnsi="宋体"/>
          <w:sz w:val="24"/>
        </w:rPr>
      </w:pPr>
      <w:r>
        <w:rPr>
          <w:rFonts w:ascii="宋体" w:hAnsi="宋体" w:hint="eastAsia"/>
          <w:sz w:val="24"/>
        </w:rPr>
        <w:t>经营范围：吸收公众存款；发放短期、中期和长期贷款；办理国内外结算；办理票据承兑与贴现、发行金融债券；代理发行、代理兑付、承销政府债券；买卖政府债券、金融债券；从事同业拆借；买卖、代理买卖外汇；从事结汇、售汇</w:t>
      </w:r>
      <w:r>
        <w:rPr>
          <w:rFonts w:ascii="宋体" w:hAnsi="宋体" w:hint="eastAsia"/>
          <w:sz w:val="24"/>
        </w:rPr>
        <w:lastRenderedPageBreak/>
        <w:t>业务；从事银行卡业务；提供信用证服务及担保；代理收付款项；提供保管箱服务；经国务院银行业监督管理机构批准的其他业务；保险兼业代理业务；证券投资基金销售、证券投资基金托管。（市场主体依法自主选择经营项目，开展经营活动；保险兼业代理业务、证券投资基金销售、证券投资基金托管以及依法须经批准的项目，经相关部门批准后依批准的内容开展经营活动；不得从事国家和本市产业政策禁止和限制类项目的经营活动。）</w:t>
      </w:r>
    </w:p>
    <w:p w14:paraId="561D38F4" w14:textId="77777777" w:rsidR="00161135" w:rsidRDefault="003A5A85">
      <w:pPr>
        <w:pStyle w:val="1"/>
        <w:numPr>
          <w:ilvl w:val="0"/>
          <w:numId w:val="1"/>
        </w:numPr>
        <w:spacing w:line="360" w:lineRule="auto"/>
        <w:jc w:val="center"/>
        <w:rPr>
          <w:rFonts w:ascii="宋体" w:hAnsi="宋体"/>
          <w:szCs w:val="24"/>
        </w:rPr>
      </w:pPr>
      <w:r>
        <w:rPr>
          <w:rFonts w:ascii="宋体" w:hAnsi="宋体"/>
          <w:sz w:val="24"/>
          <w:szCs w:val="24"/>
        </w:rPr>
        <w:br w:type="page"/>
      </w:r>
      <w:bookmarkStart w:id="24" w:name="_Toc295832932"/>
      <w:bookmarkStart w:id="25" w:name="_Toc295832625"/>
      <w:bookmarkStart w:id="26" w:name="_Toc295832992"/>
      <w:bookmarkStart w:id="27" w:name="_Toc450839468"/>
      <w:bookmarkStart w:id="28" w:name="_Toc124325886"/>
      <w:bookmarkStart w:id="29" w:name="_Toc295833668"/>
      <w:bookmarkStart w:id="30" w:name="_Toc270669853"/>
      <w:bookmarkEnd w:id="24"/>
      <w:bookmarkEnd w:id="25"/>
      <w:bookmarkEnd w:id="26"/>
      <w:r>
        <w:rPr>
          <w:rFonts w:ascii="宋体" w:hAnsi="宋体" w:hint="eastAsia"/>
          <w:sz w:val="28"/>
          <w:szCs w:val="28"/>
        </w:rPr>
        <w:lastRenderedPageBreak/>
        <w:t>基金托管协议的依据、目的和原则</w:t>
      </w:r>
      <w:bookmarkEnd w:id="27"/>
      <w:bookmarkEnd w:id="28"/>
      <w:bookmarkEnd w:id="29"/>
      <w:bookmarkEnd w:id="30"/>
    </w:p>
    <w:p w14:paraId="3A1EDBCE" w14:textId="77777777" w:rsidR="00161135" w:rsidRDefault="003A5A85">
      <w:pPr>
        <w:spacing w:line="360" w:lineRule="auto"/>
        <w:ind w:firstLineChars="200" w:firstLine="480"/>
        <w:rPr>
          <w:rFonts w:ascii="宋体" w:hAnsi="宋体"/>
          <w:sz w:val="24"/>
        </w:rPr>
      </w:pPr>
      <w:r>
        <w:rPr>
          <w:rFonts w:ascii="宋体" w:hAnsi="宋体" w:hint="eastAsia"/>
          <w:sz w:val="24"/>
        </w:rPr>
        <w:t>（一）订立托管协议的依据</w:t>
      </w:r>
    </w:p>
    <w:p w14:paraId="4CE34EA5" w14:textId="77777777" w:rsidR="00161135" w:rsidRDefault="003A5A85">
      <w:pPr>
        <w:spacing w:line="360" w:lineRule="auto"/>
        <w:ind w:firstLineChars="200" w:firstLine="480"/>
        <w:rPr>
          <w:rFonts w:ascii="宋体" w:hAnsi="宋体"/>
          <w:sz w:val="24"/>
        </w:rPr>
      </w:pPr>
      <w:r>
        <w:rPr>
          <w:rFonts w:ascii="宋体" w:hAnsi="宋体" w:hint="eastAsia"/>
          <w:sz w:val="24"/>
        </w:rPr>
        <w:t>本协议依据《中华人民共和国证券投资基金法》(以下简称“《基金法》”)、《中华人民共和国证券法》（以下简称“《证券法》”）、《证券投资基金托管业务管理办法》、《公开募集证券投资基金运作管理办法》（以下简称“《运作办法》”）、《公开募集证券投资基金销售机构监督管理办法》（以下简称“《销售办法》”）、《公开</w:t>
      </w:r>
      <w:r>
        <w:rPr>
          <w:rFonts w:ascii="宋体" w:hAnsi="宋体"/>
          <w:sz w:val="24"/>
        </w:rPr>
        <w:t>募集</w:t>
      </w:r>
      <w:r>
        <w:rPr>
          <w:rFonts w:ascii="宋体" w:hAnsi="宋体" w:hint="eastAsia"/>
          <w:sz w:val="24"/>
        </w:rPr>
        <w:t>证券投资基金信息披露管理办法》（以下简称“《信息披露办法》”）、《证券投资基金信息披露内容与格式准则第7号〈托管协议的内容与格式〉》、</w:t>
      </w:r>
      <w:r>
        <w:rPr>
          <w:rFonts w:ascii="宋体" w:hAnsi="宋体"/>
          <w:sz w:val="24"/>
        </w:rPr>
        <w:t>《公开募集开放式</w:t>
      </w:r>
      <w:r>
        <w:rPr>
          <w:rFonts w:ascii="宋体" w:hAnsi="宋体" w:hint="eastAsia"/>
          <w:sz w:val="24"/>
        </w:rPr>
        <w:t>证券</w:t>
      </w:r>
      <w:r>
        <w:rPr>
          <w:rFonts w:ascii="宋体" w:hAnsi="宋体"/>
          <w:sz w:val="24"/>
        </w:rPr>
        <w:t>投资基金流动性风险管理规定》（以下简称“《流动性风险</w:t>
      </w:r>
      <w:r>
        <w:rPr>
          <w:rFonts w:ascii="宋体" w:hAnsi="宋体" w:hint="eastAsia"/>
          <w:sz w:val="24"/>
        </w:rPr>
        <w:t>管理</w:t>
      </w:r>
      <w:r>
        <w:rPr>
          <w:rFonts w:ascii="宋体" w:hAnsi="宋体"/>
          <w:sz w:val="24"/>
        </w:rPr>
        <w:t>规定》”）</w:t>
      </w:r>
      <w:r>
        <w:rPr>
          <w:rFonts w:ascii="宋体" w:hAnsi="宋体" w:hint="eastAsia"/>
          <w:sz w:val="24"/>
        </w:rPr>
        <w:t>等有关法律法规、基金合同及其他有关规定制订。</w:t>
      </w:r>
    </w:p>
    <w:p w14:paraId="474CDD7E" w14:textId="77777777" w:rsidR="00161135" w:rsidRDefault="003A5A85">
      <w:pPr>
        <w:spacing w:line="360" w:lineRule="auto"/>
        <w:ind w:firstLineChars="200" w:firstLine="480"/>
        <w:rPr>
          <w:rFonts w:ascii="宋体" w:hAnsi="宋体"/>
          <w:sz w:val="24"/>
        </w:rPr>
      </w:pPr>
      <w:r>
        <w:rPr>
          <w:rFonts w:ascii="宋体" w:hAnsi="宋体" w:hint="eastAsia"/>
          <w:sz w:val="24"/>
        </w:rPr>
        <w:t>（二）订立托管协议的目的</w:t>
      </w:r>
    </w:p>
    <w:p w14:paraId="6ADA0489" w14:textId="77777777" w:rsidR="00161135" w:rsidRDefault="003A5A85">
      <w:pPr>
        <w:spacing w:line="360" w:lineRule="auto"/>
        <w:ind w:firstLineChars="200" w:firstLine="480"/>
        <w:rPr>
          <w:rFonts w:ascii="宋体" w:hAnsi="宋体"/>
          <w:sz w:val="24"/>
        </w:rPr>
      </w:pPr>
      <w:r>
        <w:rPr>
          <w:rFonts w:ascii="宋体" w:hAnsi="宋体" w:hint="eastAsia"/>
          <w:sz w:val="24"/>
        </w:rPr>
        <w:t>订立本协议的目的是明确基金管理人与基金托管人之间在基金财产的保管、投资运作、净值计算、收益分配、信息披露及相互监督等相关事宜中的权利义务及职责，确保基金财产的安全，保护基金份额持有人的合法权益。</w:t>
      </w:r>
    </w:p>
    <w:p w14:paraId="48ECECD6" w14:textId="77777777" w:rsidR="00161135" w:rsidRDefault="003A5A85">
      <w:pPr>
        <w:spacing w:line="360" w:lineRule="auto"/>
        <w:ind w:firstLineChars="200" w:firstLine="480"/>
        <w:rPr>
          <w:rFonts w:ascii="宋体" w:hAnsi="宋体"/>
          <w:sz w:val="24"/>
        </w:rPr>
      </w:pPr>
      <w:r>
        <w:rPr>
          <w:rFonts w:ascii="宋体" w:hAnsi="宋体" w:hint="eastAsia"/>
          <w:sz w:val="24"/>
        </w:rPr>
        <w:t>（三）订立托管协议的原则</w:t>
      </w:r>
    </w:p>
    <w:p w14:paraId="4446AB54"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基金管理人和基金托管人本着平等自愿、诚实信用、充分保护基金份额持有人合法权益的原则，经协商一致，签订本协议。</w:t>
      </w:r>
    </w:p>
    <w:p w14:paraId="66278A55" w14:textId="77777777" w:rsidR="00161135" w:rsidRDefault="003A5A85">
      <w:pPr>
        <w:adjustRightInd w:val="0"/>
        <w:snapToGrid w:val="0"/>
        <w:spacing w:line="360" w:lineRule="auto"/>
        <w:ind w:firstLineChars="200" w:firstLine="480"/>
        <w:rPr>
          <w:rFonts w:ascii="宋体" w:hAnsi="宋体" w:cs="Arial"/>
          <w:sz w:val="24"/>
          <w:highlight w:val="white"/>
        </w:rPr>
      </w:pPr>
      <w:r>
        <w:rPr>
          <w:rFonts w:ascii="宋体" w:hAnsi="宋体" w:cs="Arial" w:hint="eastAsia"/>
          <w:sz w:val="24"/>
          <w:highlight w:val="white"/>
        </w:rPr>
        <w:t>（四）基金托管人不承担以下职责</w:t>
      </w:r>
    </w:p>
    <w:p w14:paraId="15F2D066" w14:textId="77777777" w:rsidR="00161135" w:rsidRDefault="003A5A85">
      <w:pPr>
        <w:adjustRightInd w:val="0"/>
        <w:snapToGrid w:val="0"/>
        <w:spacing w:line="360" w:lineRule="auto"/>
        <w:ind w:firstLineChars="200" w:firstLine="480"/>
        <w:rPr>
          <w:rFonts w:ascii="宋体" w:hAnsi="宋体" w:cs="Arial"/>
          <w:sz w:val="24"/>
          <w:highlight w:val="white"/>
        </w:rPr>
      </w:pPr>
      <w:r>
        <w:rPr>
          <w:rFonts w:ascii="宋体" w:hAnsi="宋体" w:cs="Arial" w:hint="eastAsia"/>
          <w:sz w:val="24"/>
          <w:highlight w:val="white"/>
        </w:rPr>
        <w:t>（1）承担托管产品财产的信用风险、市场风险等；</w:t>
      </w:r>
    </w:p>
    <w:p w14:paraId="1F3193A7" w14:textId="77777777" w:rsidR="00161135" w:rsidRDefault="003A5A85">
      <w:pPr>
        <w:adjustRightInd w:val="0"/>
        <w:snapToGrid w:val="0"/>
        <w:spacing w:line="360" w:lineRule="auto"/>
        <w:ind w:firstLineChars="200" w:firstLine="480"/>
        <w:rPr>
          <w:rFonts w:ascii="宋体" w:hAnsi="宋体" w:cs="Arial"/>
          <w:sz w:val="24"/>
          <w:highlight w:val="white"/>
        </w:rPr>
      </w:pPr>
      <w:r>
        <w:rPr>
          <w:rFonts w:ascii="宋体" w:hAnsi="宋体" w:cs="Arial" w:hint="eastAsia"/>
          <w:sz w:val="24"/>
          <w:highlight w:val="white"/>
        </w:rPr>
        <w:t>（2）为托管产品提供直接或间接、显性或隐性担保，包括承诺本金或保证收益；</w:t>
      </w:r>
    </w:p>
    <w:p w14:paraId="4BFA22CB" w14:textId="77777777" w:rsidR="00161135" w:rsidRDefault="003A5A85">
      <w:pPr>
        <w:adjustRightInd w:val="0"/>
        <w:snapToGrid w:val="0"/>
        <w:spacing w:line="360" w:lineRule="auto"/>
        <w:ind w:firstLineChars="200" w:firstLine="480"/>
        <w:rPr>
          <w:rFonts w:ascii="宋体" w:hAnsi="宋体" w:cs="Arial"/>
          <w:sz w:val="24"/>
          <w:highlight w:val="white"/>
        </w:rPr>
      </w:pPr>
      <w:r>
        <w:rPr>
          <w:rFonts w:ascii="宋体" w:hAnsi="宋体" w:cs="Arial" w:hint="eastAsia"/>
          <w:sz w:val="24"/>
          <w:highlight w:val="white"/>
        </w:rPr>
        <w:t>（3）为托管产品垫付资金、提供流动性支持或融资承诺等；</w:t>
      </w:r>
    </w:p>
    <w:p w14:paraId="56159744" w14:textId="77777777" w:rsidR="00161135" w:rsidRDefault="003A5A85">
      <w:pPr>
        <w:adjustRightInd w:val="0"/>
        <w:snapToGrid w:val="0"/>
        <w:spacing w:line="360" w:lineRule="auto"/>
        <w:ind w:firstLineChars="200" w:firstLine="480"/>
        <w:rPr>
          <w:rFonts w:ascii="宋体" w:hAnsi="宋体" w:cs="Arial"/>
          <w:sz w:val="24"/>
          <w:highlight w:val="white"/>
        </w:rPr>
      </w:pPr>
      <w:r>
        <w:rPr>
          <w:rFonts w:ascii="宋体" w:hAnsi="宋体" w:cs="Arial" w:hint="eastAsia"/>
          <w:sz w:val="24"/>
          <w:highlight w:val="white"/>
        </w:rPr>
        <w:t>（4）参与投资者适当性管理；</w:t>
      </w:r>
    </w:p>
    <w:p w14:paraId="1558FD86" w14:textId="77777777" w:rsidR="00161135" w:rsidRDefault="003A5A85">
      <w:pPr>
        <w:adjustRightInd w:val="0"/>
        <w:snapToGrid w:val="0"/>
        <w:spacing w:line="360" w:lineRule="auto"/>
        <w:ind w:firstLineChars="200" w:firstLine="480"/>
        <w:rPr>
          <w:rFonts w:ascii="宋体" w:hAnsi="宋体" w:cs="Arial"/>
          <w:sz w:val="24"/>
          <w:highlight w:val="white"/>
        </w:rPr>
      </w:pPr>
      <w:r>
        <w:rPr>
          <w:rFonts w:ascii="宋体" w:hAnsi="宋体" w:cs="Arial" w:hint="eastAsia"/>
          <w:sz w:val="24"/>
          <w:highlight w:val="white"/>
        </w:rPr>
        <w:t>（5）保证投资项目及交易信息真实性；</w:t>
      </w:r>
    </w:p>
    <w:p w14:paraId="1202ADC9" w14:textId="77777777" w:rsidR="00161135" w:rsidRDefault="003A5A85">
      <w:pPr>
        <w:adjustRightInd w:val="0"/>
        <w:snapToGrid w:val="0"/>
        <w:spacing w:line="360" w:lineRule="auto"/>
        <w:ind w:firstLineChars="200" w:firstLine="480"/>
        <w:rPr>
          <w:rFonts w:ascii="宋体" w:hAnsi="宋体" w:cs="Arial"/>
          <w:sz w:val="24"/>
          <w:highlight w:val="white"/>
        </w:rPr>
      </w:pPr>
      <w:r>
        <w:rPr>
          <w:rFonts w:ascii="宋体" w:hAnsi="宋体" w:cs="Arial" w:hint="eastAsia"/>
          <w:sz w:val="24"/>
          <w:highlight w:val="white"/>
        </w:rPr>
        <w:t>（6）保证托管产品资金来源的合法合</w:t>
      </w:r>
      <w:proofErr w:type="gramStart"/>
      <w:r>
        <w:rPr>
          <w:rFonts w:ascii="宋体" w:hAnsi="宋体" w:cs="Arial" w:hint="eastAsia"/>
          <w:sz w:val="24"/>
          <w:highlight w:val="white"/>
        </w:rPr>
        <w:t>规</w:t>
      </w:r>
      <w:proofErr w:type="gramEnd"/>
      <w:r>
        <w:rPr>
          <w:rFonts w:ascii="宋体" w:hAnsi="宋体" w:cs="Arial" w:hint="eastAsia"/>
          <w:sz w:val="24"/>
          <w:highlight w:val="white"/>
        </w:rPr>
        <w:t>性；</w:t>
      </w:r>
    </w:p>
    <w:p w14:paraId="0BD1C307" w14:textId="77777777" w:rsidR="00161135" w:rsidRDefault="003A5A85">
      <w:pPr>
        <w:adjustRightInd w:val="0"/>
        <w:snapToGrid w:val="0"/>
        <w:spacing w:line="360" w:lineRule="auto"/>
        <w:ind w:firstLineChars="200" w:firstLine="480"/>
        <w:rPr>
          <w:rFonts w:ascii="宋体" w:hAnsi="宋体" w:cs="Arial"/>
          <w:sz w:val="24"/>
          <w:highlight w:val="white"/>
        </w:rPr>
      </w:pPr>
      <w:r>
        <w:rPr>
          <w:rFonts w:ascii="宋体" w:hAnsi="宋体" w:cs="Arial" w:hint="eastAsia"/>
          <w:sz w:val="24"/>
          <w:highlight w:val="white"/>
        </w:rPr>
        <w:t>（7）对已划出托管账户以及处于托管人实际控制之外的资产承担保管责任；</w:t>
      </w:r>
    </w:p>
    <w:p w14:paraId="09339034" w14:textId="77777777" w:rsidR="00161135" w:rsidRDefault="003A5A85">
      <w:pPr>
        <w:adjustRightInd w:val="0"/>
        <w:snapToGrid w:val="0"/>
        <w:spacing w:line="360" w:lineRule="auto"/>
        <w:ind w:firstLineChars="200" w:firstLine="480"/>
        <w:rPr>
          <w:rFonts w:ascii="宋体" w:hAnsi="宋体" w:cs="Arial"/>
          <w:sz w:val="24"/>
          <w:highlight w:val="white"/>
        </w:rPr>
      </w:pPr>
      <w:r>
        <w:rPr>
          <w:rFonts w:ascii="宋体" w:hAnsi="宋体" w:cs="Arial" w:hint="eastAsia"/>
          <w:sz w:val="24"/>
          <w:highlight w:val="white"/>
        </w:rPr>
        <w:t>（8）参与基金管理人对托管产品的投资决策；</w:t>
      </w:r>
    </w:p>
    <w:p w14:paraId="1A2FD842" w14:textId="77777777" w:rsidR="00161135" w:rsidRDefault="003A5A85">
      <w:pPr>
        <w:adjustRightInd w:val="0"/>
        <w:snapToGrid w:val="0"/>
        <w:spacing w:line="360" w:lineRule="auto"/>
        <w:ind w:firstLineChars="200" w:firstLine="480"/>
        <w:rPr>
          <w:rFonts w:ascii="宋体" w:hAnsi="宋体" w:cs="Arial"/>
          <w:sz w:val="24"/>
          <w:highlight w:val="white"/>
        </w:rPr>
      </w:pPr>
      <w:r>
        <w:rPr>
          <w:rFonts w:ascii="宋体" w:hAnsi="宋体" w:cs="Arial" w:hint="eastAsia"/>
          <w:sz w:val="24"/>
          <w:highlight w:val="white"/>
        </w:rPr>
        <w:t>（9）违规代替基金管理人向其他机构或者个人进行托管产品信息披露或提</w:t>
      </w:r>
      <w:r>
        <w:rPr>
          <w:rFonts w:ascii="宋体" w:hAnsi="宋体" w:cs="Arial" w:hint="eastAsia"/>
          <w:sz w:val="24"/>
          <w:highlight w:val="white"/>
        </w:rPr>
        <w:lastRenderedPageBreak/>
        <w:t>供相关数据信息；</w:t>
      </w:r>
    </w:p>
    <w:p w14:paraId="38882CC0" w14:textId="77777777" w:rsidR="00161135" w:rsidRDefault="003A5A85">
      <w:pPr>
        <w:adjustRightInd w:val="0"/>
        <w:snapToGrid w:val="0"/>
        <w:spacing w:line="360" w:lineRule="auto"/>
        <w:ind w:firstLineChars="200" w:firstLine="480"/>
        <w:rPr>
          <w:rFonts w:ascii="宋体" w:hAnsi="宋体" w:cs="Arial"/>
          <w:sz w:val="24"/>
          <w:highlight w:val="white"/>
        </w:rPr>
      </w:pPr>
      <w:r>
        <w:rPr>
          <w:rFonts w:ascii="宋体" w:hAnsi="宋体" w:cs="Arial" w:hint="eastAsia"/>
          <w:sz w:val="24"/>
          <w:highlight w:val="white"/>
        </w:rPr>
        <w:t>（10）基金管理人未接受基金托管人的复核意见进行信息披露产生的相应责任；</w:t>
      </w:r>
    </w:p>
    <w:p w14:paraId="5B29943F" w14:textId="77777777" w:rsidR="00161135" w:rsidRDefault="003A5A85">
      <w:pPr>
        <w:adjustRightInd w:val="0"/>
        <w:snapToGrid w:val="0"/>
        <w:spacing w:line="360" w:lineRule="auto"/>
        <w:ind w:firstLineChars="200" w:firstLine="480"/>
        <w:rPr>
          <w:rFonts w:ascii="宋体" w:hAnsi="宋体" w:cs="Arial"/>
          <w:sz w:val="24"/>
          <w:highlight w:val="white"/>
        </w:rPr>
      </w:pPr>
      <w:r>
        <w:rPr>
          <w:rFonts w:ascii="宋体" w:hAnsi="宋体" w:cs="Arial" w:hint="eastAsia"/>
          <w:sz w:val="24"/>
          <w:highlight w:val="white"/>
        </w:rPr>
        <w:t>（11）负责未兑付产品的资金追偿、财产保全、诉讼仲裁、债务重组和破产程序等，法律另有规定的除外；</w:t>
      </w:r>
    </w:p>
    <w:p w14:paraId="65290E33" w14:textId="77777777" w:rsidR="00161135" w:rsidRDefault="003A5A85">
      <w:pPr>
        <w:adjustRightInd w:val="0"/>
        <w:snapToGrid w:val="0"/>
        <w:spacing w:line="360" w:lineRule="auto"/>
        <w:ind w:firstLineChars="200" w:firstLine="480"/>
        <w:rPr>
          <w:rFonts w:ascii="宋体" w:hAnsi="宋体" w:cs="Arial"/>
          <w:sz w:val="24"/>
          <w:highlight w:val="white"/>
        </w:rPr>
      </w:pPr>
      <w:r>
        <w:rPr>
          <w:rFonts w:ascii="宋体" w:hAnsi="宋体" w:cs="Arial" w:hint="eastAsia"/>
          <w:sz w:val="24"/>
          <w:highlight w:val="white"/>
        </w:rPr>
        <w:t>（12）因不可抗力，以及非本机构履职错误或过失造成的托管资产损失；</w:t>
      </w:r>
    </w:p>
    <w:p w14:paraId="7312A825" w14:textId="77777777" w:rsidR="00161135" w:rsidRDefault="003A5A85">
      <w:pPr>
        <w:adjustRightInd w:val="0"/>
        <w:snapToGrid w:val="0"/>
        <w:spacing w:line="360" w:lineRule="auto"/>
        <w:ind w:firstLineChars="200" w:firstLine="480"/>
        <w:rPr>
          <w:rFonts w:ascii="宋体" w:hAnsi="宋体" w:cs="Arial"/>
          <w:sz w:val="24"/>
        </w:rPr>
      </w:pPr>
      <w:r>
        <w:rPr>
          <w:rFonts w:ascii="宋体" w:hAnsi="宋体" w:cs="Arial" w:hint="eastAsia"/>
          <w:sz w:val="24"/>
          <w:highlight w:val="white"/>
        </w:rPr>
        <w:t>（13）国务院金融监管部门规定的不属于基金托管人托管业务范围的其他职责。</w:t>
      </w:r>
    </w:p>
    <w:p w14:paraId="2DC989AE" w14:textId="77777777" w:rsidR="00161135" w:rsidRDefault="00161135">
      <w:pPr>
        <w:spacing w:line="360" w:lineRule="auto"/>
        <w:ind w:firstLineChars="200" w:firstLine="480"/>
        <w:rPr>
          <w:rFonts w:ascii="宋体" w:hAnsi="宋体"/>
          <w:sz w:val="24"/>
        </w:rPr>
      </w:pPr>
    </w:p>
    <w:p w14:paraId="27B3A3F7" w14:textId="77777777" w:rsidR="00161135" w:rsidRDefault="003A5A85">
      <w:pPr>
        <w:pStyle w:val="1"/>
        <w:numPr>
          <w:ilvl w:val="0"/>
          <w:numId w:val="1"/>
        </w:numPr>
        <w:spacing w:line="360" w:lineRule="auto"/>
        <w:jc w:val="center"/>
        <w:rPr>
          <w:sz w:val="28"/>
          <w:szCs w:val="28"/>
        </w:rPr>
      </w:pPr>
      <w:bookmarkStart w:id="31" w:name="_Toc295832630"/>
      <w:bookmarkStart w:id="32" w:name="_Toc295832937"/>
      <w:bookmarkStart w:id="33" w:name="_Toc295832997"/>
      <w:bookmarkStart w:id="34" w:name="_Toc295832935"/>
      <w:bookmarkStart w:id="35" w:name="_Toc295832936"/>
      <w:bookmarkStart w:id="36" w:name="_Toc295832995"/>
      <w:bookmarkStart w:id="37" w:name="_Toc295832629"/>
      <w:bookmarkStart w:id="38" w:name="_Toc295832628"/>
      <w:bookmarkStart w:id="39" w:name="_Toc295832996"/>
      <w:bookmarkEnd w:id="31"/>
      <w:bookmarkEnd w:id="32"/>
      <w:bookmarkEnd w:id="33"/>
      <w:bookmarkEnd w:id="34"/>
      <w:bookmarkEnd w:id="35"/>
      <w:bookmarkEnd w:id="36"/>
      <w:bookmarkEnd w:id="37"/>
      <w:bookmarkEnd w:id="38"/>
      <w:bookmarkEnd w:id="39"/>
      <w:r>
        <w:rPr>
          <w:rFonts w:ascii="宋体" w:hAnsi="宋体"/>
          <w:sz w:val="24"/>
          <w:szCs w:val="24"/>
        </w:rPr>
        <w:br w:type="page"/>
      </w:r>
      <w:bookmarkStart w:id="40" w:name="_Toc450839469"/>
      <w:r>
        <w:rPr>
          <w:rFonts w:ascii="宋体" w:hAnsi="宋体" w:hint="eastAsia"/>
          <w:sz w:val="28"/>
          <w:szCs w:val="28"/>
        </w:rPr>
        <w:lastRenderedPageBreak/>
        <w:t>基金托管人对基金管理人的业务监督和核查</w:t>
      </w:r>
      <w:bookmarkEnd w:id="40"/>
    </w:p>
    <w:p w14:paraId="31A606B5" w14:textId="77777777" w:rsidR="00161135" w:rsidRDefault="003A5A85">
      <w:pPr>
        <w:spacing w:line="360" w:lineRule="auto"/>
        <w:ind w:firstLineChars="200" w:firstLine="480"/>
        <w:rPr>
          <w:rFonts w:ascii="宋体" w:hAnsi="宋体"/>
          <w:sz w:val="24"/>
        </w:rPr>
      </w:pPr>
      <w:r>
        <w:rPr>
          <w:rFonts w:ascii="宋体" w:hAnsi="宋体" w:hint="eastAsia"/>
          <w:sz w:val="24"/>
        </w:rPr>
        <w:t>（一）基金托管人根据有关法律法规的规定及基金合同的约定，对基金投资范围、投资对象进行监督。</w:t>
      </w:r>
    </w:p>
    <w:p w14:paraId="495C2EA3" w14:textId="66893554" w:rsidR="00161135" w:rsidRDefault="003A5A85">
      <w:pPr>
        <w:spacing w:line="360" w:lineRule="auto"/>
        <w:ind w:firstLineChars="200" w:firstLine="480"/>
        <w:rPr>
          <w:rFonts w:ascii="宋体" w:hAnsi="宋体"/>
          <w:sz w:val="24"/>
        </w:rPr>
      </w:pPr>
      <w:r>
        <w:rPr>
          <w:rFonts w:ascii="宋体" w:hAnsi="宋体" w:hint="eastAsia"/>
          <w:sz w:val="24"/>
        </w:rPr>
        <w:t>本基金的投资范围包括国内依法发行上市的债券（国债、地方政府债、金融债、企业债、公司债、次级债、可转换债券（含分离交易可转债，下同）、可交换债券、央行票据、短期融资</w:t>
      </w:r>
      <w:proofErr w:type="gramStart"/>
      <w:r>
        <w:rPr>
          <w:rFonts w:ascii="宋体" w:hAnsi="宋体" w:hint="eastAsia"/>
          <w:sz w:val="24"/>
        </w:rPr>
        <w:t>券</w:t>
      </w:r>
      <w:proofErr w:type="gramEnd"/>
      <w:r>
        <w:rPr>
          <w:rFonts w:ascii="宋体" w:hAnsi="宋体" w:hint="eastAsia"/>
          <w:sz w:val="24"/>
        </w:rPr>
        <w:t>、超短期融资</w:t>
      </w:r>
      <w:proofErr w:type="gramStart"/>
      <w:r>
        <w:rPr>
          <w:rFonts w:ascii="宋体" w:hAnsi="宋体" w:hint="eastAsia"/>
          <w:sz w:val="24"/>
        </w:rPr>
        <w:t>券</w:t>
      </w:r>
      <w:proofErr w:type="gramEnd"/>
      <w:r>
        <w:rPr>
          <w:rFonts w:ascii="宋体" w:hAnsi="宋体" w:hint="eastAsia"/>
          <w:sz w:val="24"/>
        </w:rPr>
        <w:t>、中期票据等）、资产支持证券、债券回购、银行存款、同业存单、国内依法发行上市的股票（包括主板、创业板、存托凭证以及其他依法发行、上市的股票）、内地与香港股票市场交易互联互通机制下允许买卖的香港联合交易所上市股票（以下简称“港股通标的股票”）、经中国证监会依法核准或注册的公开募集的证券投资基金（以下统称为“公募基金”，仅包括全市场股票ETF、公开募集不动产投资信托基金（以下简称“公募REITs”）及本基金管理人所管理的股票型基金、计入权益类资产的混合型基金）、衍生工具（股指期货、股票期权、国债期货、信用衍生品）、现金以及法律法规或中国证监会允许基金投资的其他金融工具（但须符合中国证监会的相关规定）。</w:t>
      </w:r>
    </w:p>
    <w:p w14:paraId="7075F7BB" w14:textId="77777777" w:rsidR="00161135" w:rsidRDefault="003A5A85">
      <w:pPr>
        <w:spacing w:line="360" w:lineRule="auto"/>
        <w:ind w:firstLineChars="200" w:firstLine="480"/>
        <w:rPr>
          <w:rFonts w:ascii="宋体" w:hAnsi="宋体"/>
          <w:sz w:val="24"/>
        </w:rPr>
      </w:pPr>
      <w:r>
        <w:rPr>
          <w:rFonts w:ascii="宋体" w:hAnsi="宋体"/>
          <w:sz w:val="24"/>
        </w:rPr>
        <w:t>如法律法规或监管机构以后允许基金投资其他品种，基金管理人在履行适当程序后，可以将其纳入投资范围。</w:t>
      </w:r>
    </w:p>
    <w:p w14:paraId="78ADBCF0" w14:textId="77777777" w:rsidR="00161135" w:rsidRDefault="003A5A85">
      <w:pPr>
        <w:spacing w:line="360" w:lineRule="auto"/>
        <w:ind w:firstLineChars="200" w:firstLine="480"/>
        <w:rPr>
          <w:rFonts w:ascii="宋体" w:hAnsi="宋体"/>
          <w:sz w:val="24"/>
        </w:rPr>
      </w:pPr>
      <w:r>
        <w:rPr>
          <w:rFonts w:ascii="宋体" w:hAnsi="宋体" w:hint="eastAsia"/>
          <w:sz w:val="24"/>
        </w:rPr>
        <w:t>本基金投资组合比例为：本基金投资权益类资产、可转换债券和可交换债券的比例合计为基金资产的10%-30%，其中投资于境内股票资产（含A股ETF）的比例不低于基金资产的10%，投资于港股通标的股票的比例占股票资产的0-50%；本基金对公</w:t>
      </w:r>
      <w:proofErr w:type="gramStart"/>
      <w:r>
        <w:rPr>
          <w:rFonts w:ascii="宋体" w:hAnsi="宋体" w:hint="eastAsia"/>
          <w:sz w:val="24"/>
        </w:rPr>
        <w:t>募</w:t>
      </w:r>
      <w:proofErr w:type="gramEnd"/>
      <w:r>
        <w:rPr>
          <w:rFonts w:ascii="宋体" w:hAnsi="宋体" w:hint="eastAsia"/>
          <w:sz w:val="24"/>
        </w:rPr>
        <w:t>基金的投资比例不超过基金资产净值的10%。本基金持有的现金或到期日在一年以内的政府债券不低于基金资产净值的5%，其中现金不包括结算备付金、存出保证金、应收申购款等。</w:t>
      </w:r>
    </w:p>
    <w:p w14:paraId="3C3634B4" w14:textId="77777777" w:rsidR="00161135" w:rsidRDefault="003A5A85">
      <w:pPr>
        <w:spacing w:line="360" w:lineRule="auto"/>
        <w:ind w:firstLineChars="200" w:firstLine="480"/>
        <w:rPr>
          <w:rFonts w:ascii="宋体" w:hAnsi="宋体"/>
          <w:sz w:val="24"/>
        </w:rPr>
      </w:pPr>
      <w:r>
        <w:rPr>
          <w:rFonts w:ascii="宋体" w:hAnsi="宋体" w:hint="eastAsia"/>
          <w:sz w:val="24"/>
        </w:rPr>
        <w:t>其中，权益类资产包括股票、股票型基金和满足下述条件之一的混合型基金：①基金合同约定股票资产</w:t>
      </w:r>
      <w:r>
        <w:rPr>
          <w:rFonts w:ascii="宋体" w:hAnsi="宋体"/>
          <w:sz w:val="24"/>
        </w:rPr>
        <w:t>（</w:t>
      </w:r>
      <w:proofErr w:type="gramStart"/>
      <w:r>
        <w:rPr>
          <w:rFonts w:ascii="宋体" w:hAnsi="宋体" w:hint="eastAsia"/>
          <w:sz w:val="24"/>
        </w:rPr>
        <w:t>含存托</w:t>
      </w:r>
      <w:proofErr w:type="gramEnd"/>
      <w:r>
        <w:rPr>
          <w:rFonts w:ascii="宋体" w:hAnsi="宋体" w:hint="eastAsia"/>
          <w:sz w:val="24"/>
        </w:rPr>
        <w:t>凭证</w:t>
      </w:r>
      <w:r>
        <w:rPr>
          <w:rFonts w:ascii="宋体" w:hAnsi="宋体"/>
          <w:sz w:val="24"/>
        </w:rPr>
        <w:t>）</w:t>
      </w:r>
      <w:r>
        <w:rPr>
          <w:rFonts w:ascii="宋体" w:hAnsi="宋体" w:hint="eastAsia"/>
          <w:sz w:val="24"/>
        </w:rPr>
        <w:t>投资比例应不低于基金资产的</w:t>
      </w:r>
      <w:r>
        <w:rPr>
          <w:rFonts w:ascii="宋体" w:hAnsi="宋体"/>
          <w:sz w:val="24"/>
        </w:rPr>
        <w:t>60%</w:t>
      </w:r>
      <w:r>
        <w:rPr>
          <w:rFonts w:ascii="宋体" w:hAnsi="宋体" w:hint="eastAsia"/>
          <w:sz w:val="24"/>
        </w:rPr>
        <w:t>；②最近四个季度定期报告披露的股票资产</w:t>
      </w:r>
      <w:r>
        <w:rPr>
          <w:rFonts w:ascii="宋体" w:hAnsi="宋体"/>
          <w:sz w:val="24"/>
        </w:rPr>
        <w:t>（</w:t>
      </w:r>
      <w:proofErr w:type="gramStart"/>
      <w:r>
        <w:rPr>
          <w:rFonts w:ascii="宋体" w:hAnsi="宋体" w:hint="eastAsia"/>
          <w:sz w:val="24"/>
        </w:rPr>
        <w:t>含存托</w:t>
      </w:r>
      <w:proofErr w:type="gramEnd"/>
      <w:r>
        <w:rPr>
          <w:rFonts w:ascii="宋体" w:hAnsi="宋体" w:hint="eastAsia"/>
          <w:sz w:val="24"/>
        </w:rPr>
        <w:t>凭证</w:t>
      </w:r>
      <w:r>
        <w:rPr>
          <w:rFonts w:ascii="宋体" w:hAnsi="宋体"/>
          <w:sz w:val="24"/>
        </w:rPr>
        <w:t>）</w:t>
      </w:r>
      <w:r>
        <w:rPr>
          <w:rFonts w:ascii="宋体" w:hAnsi="宋体" w:hint="eastAsia"/>
          <w:sz w:val="24"/>
        </w:rPr>
        <w:t>投资比例均不低于基金资产的</w:t>
      </w:r>
      <w:r>
        <w:rPr>
          <w:rFonts w:ascii="宋体" w:hAnsi="宋体"/>
          <w:sz w:val="24"/>
        </w:rPr>
        <w:t>60%。</w:t>
      </w:r>
    </w:p>
    <w:p w14:paraId="0690BE6D" w14:textId="77777777" w:rsidR="00161135" w:rsidRDefault="003A5A85">
      <w:pPr>
        <w:spacing w:line="360" w:lineRule="auto"/>
        <w:ind w:firstLineChars="200" w:firstLine="480"/>
        <w:rPr>
          <w:rFonts w:ascii="宋体" w:hAnsi="宋体"/>
          <w:sz w:val="24"/>
        </w:rPr>
      </w:pPr>
      <w:r>
        <w:rPr>
          <w:rFonts w:ascii="宋体" w:hAnsi="宋体" w:hint="eastAsia"/>
          <w:sz w:val="24"/>
        </w:rPr>
        <w:t>如法律法规或监管机构变更上述投资品种的比例限制，以变更后的比例为准，本基金的投资比例将做相应调整。</w:t>
      </w:r>
    </w:p>
    <w:p w14:paraId="79E617B0" w14:textId="77777777" w:rsidR="00161135" w:rsidRDefault="003A5A85">
      <w:pPr>
        <w:spacing w:line="360" w:lineRule="auto"/>
        <w:ind w:firstLineChars="200" w:firstLine="480"/>
        <w:rPr>
          <w:rFonts w:ascii="宋体" w:hAnsi="宋体"/>
          <w:sz w:val="24"/>
        </w:rPr>
      </w:pPr>
      <w:r>
        <w:rPr>
          <w:rFonts w:ascii="宋体" w:hAnsi="宋体" w:hint="eastAsia"/>
          <w:sz w:val="24"/>
        </w:rPr>
        <w:lastRenderedPageBreak/>
        <w:t>（二）基金托管人根据有关法律法规的规定及基金合同的约定，对基金投资、融资、融券比例进行监督。基金托管人按下述比例和调整期限进行监督：</w:t>
      </w:r>
    </w:p>
    <w:p w14:paraId="0B27AEB5" w14:textId="77777777" w:rsidR="00161135" w:rsidRDefault="003A5A85">
      <w:pPr>
        <w:spacing w:line="360" w:lineRule="auto"/>
        <w:ind w:firstLineChars="200" w:firstLine="480"/>
        <w:rPr>
          <w:rFonts w:ascii="宋体" w:hAnsi="宋体"/>
          <w:sz w:val="24"/>
        </w:rPr>
      </w:pPr>
      <w:r>
        <w:rPr>
          <w:rFonts w:ascii="宋体" w:hAnsi="宋体" w:hint="eastAsia"/>
          <w:sz w:val="24"/>
        </w:rPr>
        <w:t>（1）本基金投资于权益类资产、可转换债券和可交换债券合计占基金资产的比例为10</w:t>
      </w:r>
      <w:r>
        <w:rPr>
          <w:rFonts w:ascii="宋体" w:hAnsi="宋体"/>
          <w:sz w:val="24"/>
        </w:rPr>
        <w:t>%</w:t>
      </w:r>
      <w:r>
        <w:rPr>
          <w:rFonts w:ascii="宋体" w:hAnsi="宋体" w:hint="eastAsia"/>
          <w:sz w:val="24"/>
        </w:rPr>
        <w:t>-30%，其中投资于境内股票资产（含A股ETF）的比例不低于基金资产的10%；本基金投资于港股通标的股票的比例占股票资产的0-50%；</w:t>
      </w:r>
    </w:p>
    <w:p w14:paraId="0C65FB4C" w14:textId="77777777" w:rsidR="00161135" w:rsidRDefault="003A5A85">
      <w:pPr>
        <w:spacing w:line="360" w:lineRule="auto"/>
        <w:ind w:firstLineChars="200" w:firstLine="480"/>
        <w:rPr>
          <w:rFonts w:ascii="宋体" w:hAnsi="宋体"/>
          <w:sz w:val="24"/>
        </w:rPr>
      </w:pPr>
      <w:r>
        <w:rPr>
          <w:rFonts w:ascii="宋体" w:hAnsi="宋体" w:hint="eastAsia"/>
          <w:sz w:val="24"/>
        </w:rPr>
        <w:t>（</w:t>
      </w:r>
      <w:r>
        <w:rPr>
          <w:rFonts w:ascii="宋体" w:hAnsi="宋体"/>
          <w:sz w:val="24"/>
        </w:rPr>
        <w:t>2</w:t>
      </w:r>
      <w:r>
        <w:rPr>
          <w:rFonts w:ascii="宋体" w:hAnsi="宋体" w:hint="eastAsia"/>
          <w:sz w:val="24"/>
        </w:rPr>
        <w:t>）本基金应当保持不低于基金资产净值5%的现金或者到期日在一年以内的政府债券，其中现金不包括结算备付金、存出保证金和应收申购款等；</w:t>
      </w:r>
    </w:p>
    <w:p w14:paraId="3F664629" w14:textId="77777777" w:rsidR="00161135" w:rsidRDefault="003A5A85">
      <w:pPr>
        <w:spacing w:line="360" w:lineRule="auto"/>
        <w:ind w:firstLineChars="200" w:firstLine="480"/>
        <w:rPr>
          <w:rFonts w:ascii="宋体" w:hAnsi="宋体"/>
          <w:sz w:val="24"/>
        </w:rPr>
      </w:pPr>
      <w:r>
        <w:rPr>
          <w:rFonts w:ascii="宋体" w:hAnsi="宋体" w:hint="eastAsia"/>
          <w:sz w:val="24"/>
        </w:rPr>
        <w:t>（</w:t>
      </w:r>
      <w:r>
        <w:rPr>
          <w:rFonts w:ascii="宋体" w:hAnsi="宋体"/>
          <w:sz w:val="24"/>
        </w:rPr>
        <w:t>3</w:t>
      </w:r>
      <w:r>
        <w:rPr>
          <w:rFonts w:ascii="宋体" w:hAnsi="宋体" w:hint="eastAsia"/>
          <w:sz w:val="24"/>
        </w:rPr>
        <w:t>）本基金持有一家公司发行的证券（不含本基金所投资的基金份额），其市值不超过基金资产净值的10%；</w:t>
      </w:r>
    </w:p>
    <w:p w14:paraId="519E6B89" w14:textId="77777777" w:rsidR="00161135" w:rsidRDefault="003A5A85">
      <w:pPr>
        <w:spacing w:line="360" w:lineRule="auto"/>
        <w:ind w:firstLineChars="200" w:firstLine="480"/>
        <w:rPr>
          <w:rFonts w:ascii="宋体" w:hAnsi="宋体"/>
          <w:sz w:val="24"/>
        </w:rPr>
      </w:pPr>
      <w:r>
        <w:rPr>
          <w:rFonts w:ascii="宋体" w:hAnsi="宋体" w:hint="eastAsia"/>
          <w:sz w:val="24"/>
        </w:rPr>
        <w:t>（</w:t>
      </w:r>
      <w:r>
        <w:rPr>
          <w:rFonts w:ascii="宋体" w:hAnsi="宋体"/>
          <w:sz w:val="24"/>
        </w:rPr>
        <w:t>4</w:t>
      </w:r>
      <w:r>
        <w:rPr>
          <w:rFonts w:ascii="宋体" w:hAnsi="宋体" w:hint="eastAsia"/>
          <w:sz w:val="24"/>
        </w:rPr>
        <w:t>）本基金管理人管理且由本基金托管人托管的全部基金持有一家公司发行的证券（不含本基金所投资的基金份额），不超过该证券的10%；</w:t>
      </w:r>
    </w:p>
    <w:p w14:paraId="45903C0A" w14:textId="77777777" w:rsidR="00161135" w:rsidRDefault="003A5A85">
      <w:pPr>
        <w:spacing w:line="360" w:lineRule="auto"/>
        <w:ind w:firstLineChars="200" w:firstLine="480"/>
        <w:rPr>
          <w:rFonts w:ascii="宋体" w:hAnsi="宋体"/>
          <w:sz w:val="24"/>
        </w:rPr>
      </w:pPr>
      <w:r>
        <w:rPr>
          <w:rFonts w:ascii="宋体" w:hAnsi="宋体" w:hint="eastAsia"/>
          <w:sz w:val="24"/>
        </w:rPr>
        <w:t>（</w:t>
      </w:r>
      <w:r>
        <w:rPr>
          <w:rFonts w:ascii="宋体" w:hAnsi="宋体"/>
          <w:sz w:val="24"/>
        </w:rPr>
        <w:t>5</w:t>
      </w:r>
      <w:r>
        <w:rPr>
          <w:rFonts w:ascii="宋体" w:hAnsi="宋体" w:hint="eastAsia"/>
          <w:sz w:val="24"/>
        </w:rPr>
        <w:t>）本基金投资于同一原始权益人的各类资产支持证券的比例，不得超过基金资产净值的10%；</w:t>
      </w:r>
    </w:p>
    <w:p w14:paraId="495C1A3B" w14:textId="77777777" w:rsidR="00161135" w:rsidRDefault="003A5A85">
      <w:pPr>
        <w:spacing w:line="360" w:lineRule="auto"/>
        <w:ind w:firstLineChars="200" w:firstLine="480"/>
        <w:rPr>
          <w:rFonts w:ascii="宋体" w:hAnsi="宋体"/>
          <w:sz w:val="24"/>
        </w:rPr>
      </w:pPr>
      <w:r>
        <w:rPr>
          <w:rFonts w:ascii="宋体" w:hAnsi="宋体" w:hint="eastAsia"/>
          <w:sz w:val="24"/>
        </w:rPr>
        <w:t>（</w:t>
      </w:r>
      <w:r>
        <w:rPr>
          <w:rFonts w:ascii="宋体" w:hAnsi="宋体"/>
          <w:sz w:val="24"/>
        </w:rPr>
        <w:t>6</w:t>
      </w:r>
      <w:r>
        <w:rPr>
          <w:rFonts w:ascii="宋体" w:hAnsi="宋体" w:hint="eastAsia"/>
          <w:sz w:val="24"/>
        </w:rPr>
        <w:t>）本基金持有的全部资产支持证券，其市值不得超过基金资产净值的20%；</w:t>
      </w:r>
    </w:p>
    <w:p w14:paraId="6D673806" w14:textId="77777777" w:rsidR="00161135" w:rsidRDefault="003A5A85">
      <w:pPr>
        <w:spacing w:line="360" w:lineRule="auto"/>
        <w:ind w:firstLineChars="200" w:firstLine="480"/>
        <w:rPr>
          <w:rFonts w:ascii="宋体" w:hAnsi="宋体"/>
          <w:sz w:val="24"/>
        </w:rPr>
      </w:pPr>
      <w:r>
        <w:rPr>
          <w:rFonts w:ascii="宋体" w:hAnsi="宋体" w:hint="eastAsia"/>
          <w:sz w:val="24"/>
        </w:rPr>
        <w:t>（</w:t>
      </w:r>
      <w:r>
        <w:rPr>
          <w:rFonts w:ascii="宋体" w:hAnsi="宋体"/>
          <w:sz w:val="24"/>
        </w:rPr>
        <w:t>7</w:t>
      </w:r>
      <w:r>
        <w:rPr>
          <w:rFonts w:ascii="宋体" w:hAnsi="宋体" w:hint="eastAsia"/>
          <w:sz w:val="24"/>
        </w:rPr>
        <w:t>）本基金持有的同一（指同一信用级别）资产支持证券的比例，不得超过该资产支持证券规模的10%；</w:t>
      </w:r>
    </w:p>
    <w:p w14:paraId="2BDD4248" w14:textId="77777777" w:rsidR="00161135" w:rsidRDefault="003A5A85">
      <w:pPr>
        <w:spacing w:line="360" w:lineRule="auto"/>
        <w:ind w:firstLineChars="200" w:firstLine="480"/>
        <w:rPr>
          <w:rFonts w:ascii="宋体" w:hAnsi="宋体"/>
          <w:sz w:val="24"/>
        </w:rPr>
      </w:pPr>
      <w:r>
        <w:rPr>
          <w:rFonts w:ascii="宋体" w:hAnsi="宋体" w:hint="eastAsia"/>
          <w:sz w:val="24"/>
        </w:rPr>
        <w:t>（</w:t>
      </w:r>
      <w:r>
        <w:rPr>
          <w:rFonts w:ascii="宋体" w:hAnsi="宋体"/>
          <w:sz w:val="24"/>
        </w:rPr>
        <w:t>8</w:t>
      </w:r>
      <w:r>
        <w:rPr>
          <w:rFonts w:ascii="宋体" w:hAnsi="宋体" w:hint="eastAsia"/>
          <w:sz w:val="24"/>
        </w:rPr>
        <w:t>）本基金管理人管理且由本基金托管人托管的全部基金投资于同一原始权益人的各类资产支持证券，不得超过其各类资产支持证券合计规模的10%；</w:t>
      </w:r>
    </w:p>
    <w:p w14:paraId="6244809F" w14:textId="77777777" w:rsidR="00161135" w:rsidRDefault="003A5A85">
      <w:pPr>
        <w:spacing w:line="360" w:lineRule="auto"/>
        <w:ind w:firstLineChars="200" w:firstLine="480"/>
        <w:rPr>
          <w:rFonts w:ascii="宋体" w:hAnsi="宋体"/>
          <w:sz w:val="24"/>
        </w:rPr>
      </w:pPr>
      <w:r>
        <w:rPr>
          <w:rFonts w:ascii="宋体" w:hAnsi="宋体" w:hint="eastAsia"/>
          <w:sz w:val="24"/>
        </w:rPr>
        <w:t>（9）基金财产参与股票发行申购，本基金所申报的金额不超过本基金的总资产，本基金所申报的股票数量不超过拟发行股票公司本次发行股票的总量；</w:t>
      </w:r>
    </w:p>
    <w:p w14:paraId="79074400" w14:textId="77777777" w:rsidR="00161135" w:rsidRDefault="003A5A85">
      <w:pPr>
        <w:spacing w:line="360" w:lineRule="auto"/>
        <w:ind w:firstLineChars="200" w:firstLine="480"/>
        <w:rPr>
          <w:rFonts w:ascii="宋体" w:hAnsi="宋体"/>
          <w:sz w:val="24"/>
        </w:rPr>
      </w:pPr>
      <w:r>
        <w:rPr>
          <w:rFonts w:ascii="宋体" w:hAnsi="宋体" w:hint="eastAsia"/>
          <w:sz w:val="24"/>
        </w:rPr>
        <w:t>（</w:t>
      </w:r>
      <w:r>
        <w:rPr>
          <w:rFonts w:ascii="宋体" w:hAnsi="宋体"/>
          <w:sz w:val="24"/>
        </w:rPr>
        <w:t>10</w:t>
      </w:r>
      <w:r>
        <w:rPr>
          <w:rFonts w:ascii="宋体" w:hAnsi="宋体" w:hint="eastAsia"/>
          <w:sz w:val="24"/>
        </w:rPr>
        <w:t>）本基金</w:t>
      </w:r>
      <w:proofErr w:type="gramStart"/>
      <w:r>
        <w:rPr>
          <w:rFonts w:ascii="宋体" w:hAnsi="宋体" w:hint="eastAsia"/>
          <w:sz w:val="24"/>
        </w:rPr>
        <w:t>若参</w:t>
      </w:r>
      <w:proofErr w:type="gramEnd"/>
      <w:r>
        <w:rPr>
          <w:rFonts w:ascii="宋体" w:hAnsi="宋体" w:hint="eastAsia"/>
          <w:sz w:val="24"/>
        </w:rPr>
        <w:t>与股指期货交易，应当符合下列投资限制：</w:t>
      </w:r>
    </w:p>
    <w:p w14:paraId="26C8B7F3" w14:textId="77777777" w:rsidR="00161135" w:rsidRDefault="003A5A85">
      <w:pPr>
        <w:spacing w:line="360" w:lineRule="auto"/>
        <w:ind w:firstLineChars="200" w:firstLine="480"/>
        <w:rPr>
          <w:rFonts w:ascii="宋体" w:hAnsi="宋体"/>
          <w:sz w:val="24"/>
        </w:rPr>
      </w:pPr>
      <w:r>
        <w:rPr>
          <w:rFonts w:ascii="宋体" w:hAnsi="宋体" w:hint="eastAsia"/>
          <w:sz w:val="24"/>
        </w:rPr>
        <w:t>①本基金在任何交易日日终，持有的买入股指期货合约价值，不得超过基金资产净值的10%；</w:t>
      </w:r>
    </w:p>
    <w:p w14:paraId="7D45BA2B" w14:textId="77777777" w:rsidR="00161135" w:rsidRDefault="003A5A85">
      <w:pPr>
        <w:spacing w:line="360" w:lineRule="auto"/>
        <w:ind w:firstLineChars="200" w:firstLine="480"/>
        <w:rPr>
          <w:rFonts w:ascii="宋体" w:hAnsi="宋体"/>
          <w:sz w:val="24"/>
        </w:rPr>
      </w:pPr>
      <w:r>
        <w:rPr>
          <w:rFonts w:ascii="宋体" w:hAnsi="宋体" w:hint="eastAsia"/>
          <w:sz w:val="24"/>
        </w:rPr>
        <w:t>②每个交易日日终在扣除股指期货合约和国债期货合约需缴纳的交易保证金后，应当保持不低于基金资产净值的5%的现金或到期日在一年以内的政府债券，其中现金不包括结算备付金、存出保证金、应收申购款等；</w:t>
      </w:r>
    </w:p>
    <w:p w14:paraId="7703FC1A" w14:textId="77777777" w:rsidR="00161135" w:rsidRDefault="003A5A85">
      <w:pPr>
        <w:spacing w:line="360" w:lineRule="auto"/>
        <w:ind w:firstLineChars="200" w:firstLine="480"/>
        <w:rPr>
          <w:rFonts w:ascii="宋体" w:hAnsi="宋体"/>
          <w:sz w:val="24"/>
        </w:rPr>
      </w:pPr>
      <w:r>
        <w:rPr>
          <w:rFonts w:ascii="宋体" w:hAnsi="宋体" w:hint="eastAsia"/>
          <w:sz w:val="24"/>
        </w:rPr>
        <w:t>③本基金在任何交易日日终，持有的买入股指期货、国债期货合约价值与有价证券市值之和，不得超过基金资产净值的95%；</w:t>
      </w:r>
    </w:p>
    <w:p w14:paraId="6EEB74A4" w14:textId="77777777" w:rsidR="00161135" w:rsidRDefault="003A5A85">
      <w:pPr>
        <w:spacing w:line="360" w:lineRule="auto"/>
        <w:ind w:firstLineChars="200" w:firstLine="480"/>
        <w:rPr>
          <w:rFonts w:ascii="宋体" w:hAnsi="宋体"/>
          <w:sz w:val="24"/>
        </w:rPr>
      </w:pPr>
      <w:r>
        <w:rPr>
          <w:rFonts w:ascii="宋体" w:hAnsi="宋体" w:hint="eastAsia"/>
          <w:sz w:val="24"/>
        </w:rPr>
        <w:t>其中，有价证券指股票、债券（不含到期日在一年以内的政府债券）、资产</w:t>
      </w:r>
      <w:r>
        <w:rPr>
          <w:rFonts w:ascii="宋体" w:hAnsi="宋体" w:hint="eastAsia"/>
          <w:sz w:val="24"/>
        </w:rPr>
        <w:lastRenderedPageBreak/>
        <w:t>支持证券、买入返售金融资产（不含质押式回购）等；</w:t>
      </w:r>
    </w:p>
    <w:p w14:paraId="59E6B9E1" w14:textId="77777777" w:rsidR="00161135" w:rsidRDefault="003A5A85">
      <w:pPr>
        <w:spacing w:line="360" w:lineRule="auto"/>
        <w:ind w:firstLineChars="200" w:firstLine="480"/>
        <w:rPr>
          <w:rFonts w:ascii="宋体" w:hAnsi="宋体"/>
          <w:sz w:val="24"/>
        </w:rPr>
      </w:pPr>
      <w:r>
        <w:rPr>
          <w:rFonts w:ascii="宋体" w:hAnsi="宋体" w:hint="eastAsia"/>
          <w:sz w:val="24"/>
        </w:rPr>
        <w:t>④本基金在任何交易日日终，持有的卖出股指期货合约价值不得超过基金持有的股票总市值的20%；</w:t>
      </w:r>
    </w:p>
    <w:p w14:paraId="0375C1C9" w14:textId="77777777" w:rsidR="00161135" w:rsidRDefault="003A5A85">
      <w:pPr>
        <w:spacing w:line="360" w:lineRule="auto"/>
        <w:ind w:firstLineChars="200" w:firstLine="480"/>
        <w:rPr>
          <w:rFonts w:ascii="宋体" w:hAnsi="宋体"/>
          <w:sz w:val="24"/>
        </w:rPr>
      </w:pPr>
      <w:r>
        <w:rPr>
          <w:rFonts w:ascii="宋体" w:hAnsi="宋体" w:hint="eastAsia"/>
          <w:sz w:val="24"/>
        </w:rPr>
        <w:t>⑤本基金所持有的股票市值和买入、卖出股指期货合约价值，合计（轧差计算）应当符合基金合同关于股票投资比例的有关规定；</w:t>
      </w:r>
    </w:p>
    <w:p w14:paraId="5797F5B7" w14:textId="77777777" w:rsidR="00161135" w:rsidRDefault="003A5A85">
      <w:pPr>
        <w:spacing w:line="360" w:lineRule="auto"/>
        <w:ind w:firstLineChars="200" w:firstLine="480"/>
        <w:rPr>
          <w:rFonts w:ascii="宋体" w:hAnsi="宋体"/>
          <w:sz w:val="24"/>
        </w:rPr>
      </w:pPr>
      <w:r>
        <w:rPr>
          <w:rFonts w:ascii="宋体" w:hAnsi="宋体" w:hint="eastAsia"/>
          <w:sz w:val="24"/>
        </w:rPr>
        <w:t>⑥本基金在任何交易日内交易（不包括平仓）的股指期货合约的成交金额不得超过上一交易日基金资产净值的20%；</w:t>
      </w:r>
    </w:p>
    <w:p w14:paraId="7BBA4212" w14:textId="77777777" w:rsidR="00161135" w:rsidRDefault="003A5A85">
      <w:pPr>
        <w:spacing w:line="360" w:lineRule="auto"/>
        <w:ind w:firstLineChars="200" w:firstLine="480"/>
        <w:rPr>
          <w:rFonts w:ascii="宋体" w:hAnsi="宋体"/>
          <w:sz w:val="24"/>
        </w:rPr>
      </w:pPr>
      <w:r>
        <w:rPr>
          <w:rFonts w:ascii="宋体" w:hAnsi="宋体" w:hint="eastAsia"/>
          <w:sz w:val="24"/>
        </w:rPr>
        <w:t>（</w:t>
      </w:r>
      <w:r>
        <w:rPr>
          <w:rFonts w:ascii="宋体" w:hAnsi="宋体"/>
          <w:sz w:val="24"/>
        </w:rPr>
        <w:t>11</w:t>
      </w:r>
      <w:r>
        <w:rPr>
          <w:rFonts w:ascii="宋体" w:hAnsi="宋体" w:hint="eastAsia"/>
          <w:sz w:val="24"/>
        </w:rPr>
        <w:t>）本基金</w:t>
      </w:r>
      <w:proofErr w:type="gramStart"/>
      <w:r>
        <w:rPr>
          <w:rFonts w:ascii="宋体" w:hAnsi="宋体" w:hint="eastAsia"/>
          <w:sz w:val="24"/>
        </w:rPr>
        <w:t>若参</w:t>
      </w:r>
      <w:proofErr w:type="gramEnd"/>
      <w:r>
        <w:rPr>
          <w:rFonts w:ascii="宋体" w:hAnsi="宋体" w:hint="eastAsia"/>
          <w:sz w:val="24"/>
        </w:rPr>
        <w:t>与国债期货交易，应当符合下列投资限制：</w:t>
      </w:r>
    </w:p>
    <w:p w14:paraId="3385AF84" w14:textId="77777777" w:rsidR="00161135" w:rsidRDefault="003A5A85">
      <w:pPr>
        <w:spacing w:line="360" w:lineRule="auto"/>
        <w:ind w:firstLineChars="200" w:firstLine="480"/>
        <w:rPr>
          <w:rFonts w:ascii="宋体" w:hAnsi="宋体"/>
          <w:sz w:val="24"/>
        </w:rPr>
      </w:pPr>
      <w:r>
        <w:rPr>
          <w:rFonts w:ascii="宋体" w:hAnsi="宋体" w:hint="eastAsia"/>
          <w:sz w:val="24"/>
        </w:rPr>
        <w:t>①本基金在任何交易日日终，持有的买入国债期货合约价值，不得超过基金资产净值的15%；</w:t>
      </w:r>
    </w:p>
    <w:p w14:paraId="2AAB21E9" w14:textId="77777777" w:rsidR="00161135" w:rsidRDefault="003A5A85">
      <w:pPr>
        <w:spacing w:line="360" w:lineRule="auto"/>
        <w:ind w:firstLineChars="200" w:firstLine="480"/>
        <w:rPr>
          <w:rFonts w:ascii="宋体" w:hAnsi="宋体"/>
          <w:sz w:val="24"/>
        </w:rPr>
      </w:pPr>
      <w:r>
        <w:rPr>
          <w:rFonts w:ascii="宋体" w:hAnsi="宋体" w:hint="eastAsia"/>
          <w:sz w:val="24"/>
        </w:rPr>
        <w:t>②每个交易日日终在扣除股指期货合约和国债期货合约需缴纳的交易保证金后，应当保持不低于基金资产净值的5%的现金或到期日在一年以内的政府债券，其中现金不包括结算备付金、存出保证金、应收申购款等；</w:t>
      </w:r>
    </w:p>
    <w:p w14:paraId="0240C203" w14:textId="77777777" w:rsidR="00161135" w:rsidRDefault="003A5A85">
      <w:pPr>
        <w:spacing w:line="360" w:lineRule="auto"/>
        <w:ind w:firstLineChars="200" w:firstLine="480"/>
        <w:rPr>
          <w:rFonts w:ascii="宋体" w:hAnsi="宋体"/>
          <w:sz w:val="24"/>
        </w:rPr>
      </w:pPr>
      <w:r>
        <w:rPr>
          <w:rFonts w:ascii="宋体" w:hAnsi="宋体" w:hint="eastAsia"/>
          <w:sz w:val="24"/>
        </w:rPr>
        <w:t>③本基金在任何交易日日终，持有的买入股指期货、国债期货合约价值与有价证券市值之和，不得超过基金资产净值的95%；</w:t>
      </w:r>
    </w:p>
    <w:p w14:paraId="095FA2D1" w14:textId="77777777" w:rsidR="00161135" w:rsidRDefault="003A5A85">
      <w:pPr>
        <w:spacing w:line="360" w:lineRule="auto"/>
        <w:ind w:firstLineChars="200" w:firstLine="480"/>
        <w:rPr>
          <w:rFonts w:ascii="宋体" w:hAnsi="宋体"/>
          <w:sz w:val="24"/>
        </w:rPr>
      </w:pPr>
      <w:r>
        <w:rPr>
          <w:rFonts w:ascii="宋体" w:hAnsi="宋体" w:hint="eastAsia"/>
          <w:sz w:val="24"/>
        </w:rPr>
        <w:t>其中，有价证券指股票、债券（不含到期日在一年以内的政府债券）、资产支持证券、买入返售金融资产（不含质押式回购）等；</w:t>
      </w:r>
    </w:p>
    <w:p w14:paraId="34F5E879" w14:textId="77777777" w:rsidR="00161135" w:rsidRDefault="003A5A85">
      <w:pPr>
        <w:spacing w:line="360" w:lineRule="auto"/>
        <w:ind w:firstLineChars="200" w:firstLine="480"/>
        <w:rPr>
          <w:rFonts w:ascii="宋体" w:hAnsi="宋体"/>
          <w:sz w:val="24"/>
        </w:rPr>
      </w:pPr>
      <w:r>
        <w:rPr>
          <w:rFonts w:ascii="宋体" w:hAnsi="宋体" w:hint="eastAsia"/>
          <w:sz w:val="24"/>
        </w:rPr>
        <w:t>④本基金在任何交易日日终，持有的卖出国债期货合约价值不得超过基金持有的债券总市值的30%；</w:t>
      </w:r>
    </w:p>
    <w:p w14:paraId="58E42B6F" w14:textId="77777777" w:rsidR="00161135" w:rsidRDefault="003A5A85">
      <w:pPr>
        <w:spacing w:line="360" w:lineRule="auto"/>
        <w:ind w:firstLineChars="200" w:firstLine="480"/>
        <w:rPr>
          <w:rFonts w:ascii="宋体" w:hAnsi="宋体"/>
          <w:sz w:val="24"/>
        </w:rPr>
      </w:pPr>
      <w:r>
        <w:rPr>
          <w:rFonts w:ascii="宋体" w:hAnsi="宋体" w:hint="eastAsia"/>
          <w:sz w:val="24"/>
        </w:rPr>
        <w:t>⑤本基金所持有的债券（不含到期日在一年以内的政府债券）市值和买入、卖出国债期货合约价值，合计（轧差计算）应当符合基金合同关于债券投资比例的有关约定；</w:t>
      </w:r>
    </w:p>
    <w:p w14:paraId="446328D6" w14:textId="77777777" w:rsidR="00161135" w:rsidRDefault="003A5A85">
      <w:pPr>
        <w:spacing w:line="360" w:lineRule="auto"/>
        <w:ind w:firstLineChars="200" w:firstLine="480"/>
        <w:rPr>
          <w:rFonts w:ascii="宋体" w:hAnsi="宋体"/>
          <w:sz w:val="24"/>
        </w:rPr>
      </w:pPr>
      <w:r>
        <w:rPr>
          <w:rFonts w:ascii="宋体" w:hAnsi="宋体" w:hint="eastAsia"/>
          <w:sz w:val="24"/>
        </w:rPr>
        <w:t>⑥本基金在任何交易日内交易（不包括平仓）的国债期货合约的成交金额不得超过上一交易日基金资产净值的30%；</w:t>
      </w:r>
    </w:p>
    <w:p w14:paraId="2B22844B" w14:textId="77777777" w:rsidR="00161135" w:rsidRDefault="003A5A85">
      <w:pPr>
        <w:spacing w:line="360" w:lineRule="auto"/>
        <w:ind w:firstLineChars="200" w:firstLine="480"/>
        <w:rPr>
          <w:rFonts w:ascii="宋体" w:hAnsi="宋体"/>
          <w:sz w:val="24"/>
        </w:rPr>
      </w:pPr>
      <w:r>
        <w:rPr>
          <w:rFonts w:ascii="宋体" w:hAnsi="宋体" w:hint="eastAsia"/>
          <w:sz w:val="24"/>
        </w:rPr>
        <w:t>（</w:t>
      </w:r>
      <w:r>
        <w:rPr>
          <w:rFonts w:ascii="宋体" w:hAnsi="宋体"/>
          <w:sz w:val="24"/>
        </w:rPr>
        <w:t>12</w:t>
      </w:r>
      <w:r>
        <w:rPr>
          <w:rFonts w:ascii="宋体" w:hAnsi="宋体" w:hint="eastAsia"/>
          <w:sz w:val="24"/>
        </w:rPr>
        <w:t>）本基金</w:t>
      </w:r>
      <w:proofErr w:type="gramStart"/>
      <w:r>
        <w:rPr>
          <w:rFonts w:ascii="宋体" w:hAnsi="宋体" w:hint="eastAsia"/>
          <w:sz w:val="24"/>
        </w:rPr>
        <w:t>若参</w:t>
      </w:r>
      <w:proofErr w:type="gramEnd"/>
      <w:r>
        <w:rPr>
          <w:rFonts w:ascii="宋体" w:hAnsi="宋体" w:hint="eastAsia"/>
          <w:sz w:val="24"/>
        </w:rPr>
        <w:t>与股票期权交易的，需遵守下列投资比例限制：</w:t>
      </w:r>
    </w:p>
    <w:p w14:paraId="6639EFF6" w14:textId="77777777" w:rsidR="00161135" w:rsidRDefault="003A5A85">
      <w:pPr>
        <w:spacing w:line="360" w:lineRule="auto"/>
        <w:ind w:firstLineChars="200" w:firstLine="480"/>
        <w:rPr>
          <w:rFonts w:ascii="宋体" w:hAnsi="宋体"/>
          <w:sz w:val="24"/>
        </w:rPr>
      </w:pPr>
      <w:r>
        <w:rPr>
          <w:rFonts w:ascii="宋体" w:hAnsi="宋体" w:hint="eastAsia"/>
          <w:sz w:val="24"/>
        </w:rPr>
        <w:t>①本基金因未平仓的股票期权合约支付和收取的权利金总额不得超过基金资产净值的10%；</w:t>
      </w:r>
    </w:p>
    <w:p w14:paraId="57B78B7B" w14:textId="77777777" w:rsidR="00161135" w:rsidRDefault="003A5A85">
      <w:pPr>
        <w:spacing w:line="360" w:lineRule="auto"/>
        <w:ind w:firstLineChars="200" w:firstLine="480"/>
        <w:rPr>
          <w:rFonts w:ascii="宋体" w:hAnsi="宋体"/>
          <w:sz w:val="24"/>
        </w:rPr>
      </w:pPr>
      <w:r>
        <w:rPr>
          <w:rFonts w:ascii="宋体" w:hAnsi="宋体" w:hint="eastAsia"/>
          <w:sz w:val="24"/>
        </w:rPr>
        <w:t>②本基金开仓卖出认购股票期权的，应持有足额标的证券；开仓卖出认</w:t>
      </w:r>
      <w:proofErr w:type="gramStart"/>
      <w:r>
        <w:rPr>
          <w:rFonts w:ascii="宋体" w:hAnsi="宋体" w:hint="eastAsia"/>
          <w:sz w:val="24"/>
        </w:rPr>
        <w:t>沽股票</w:t>
      </w:r>
      <w:proofErr w:type="gramEnd"/>
      <w:r>
        <w:rPr>
          <w:rFonts w:ascii="宋体" w:hAnsi="宋体" w:hint="eastAsia"/>
          <w:sz w:val="24"/>
        </w:rPr>
        <w:t>期权的，应持有合约行权所需的全额现金或交易所规则认可的可冲抵股票期权</w:t>
      </w:r>
      <w:r>
        <w:rPr>
          <w:rFonts w:ascii="宋体" w:hAnsi="宋体" w:hint="eastAsia"/>
          <w:sz w:val="24"/>
        </w:rPr>
        <w:lastRenderedPageBreak/>
        <w:t>保证金的现金等价物；</w:t>
      </w:r>
    </w:p>
    <w:p w14:paraId="376EC2BA" w14:textId="77777777" w:rsidR="00161135" w:rsidRDefault="003A5A85">
      <w:pPr>
        <w:spacing w:line="360" w:lineRule="auto"/>
        <w:ind w:firstLineChars="200" w:firstLine="480"/>
        <w:rPr>
          <w:rFonts w:ascii="宋体" w:hAnsi="宋体"/>
          <w:sz w:val="24"/>
        </w:rPr>
      </w:pPr>
      <w:r>
        <w:rPr>
          <w:rFonts w:ascii="宋体" w:hAnsi="宋体" w:hint="eastAsia"/>
          <w:sz w:val="24"/>
        </w:rPr>
        <w:t>③本基金未平仓的股票期权合约面值不得超过基金资产净值的20%。其中，合约面值按照行权价乘以合约乘数计算；</w:t>
      </w:r>
    </w:p>
    <w:p w14:paraId="2F3139A1" w14:textId="77777777" w:rsidR="00161135" w:rsidRDefault="003A5A85">
      <w:pPr>
        <w:spacing w:line="360" w:lineRule="auto"/>
        <w:ind w:firstLineChars="200" w:firstLine="480"/>
        <w:rPr>
          <w:rFonts w:ascii="宋体" w:hAnsi="宋体"/>
          <w:sz w:val="24"/>
        </w:rPr>
      </w:pPr>
      <w:r>
        <w:rPr>
          <w:rFonts w:ascii="宋体" w:hAnsi="宋体" w:hint="eastAsia"/>
          <w:sz w:val="24"/>
        </w:rPr>
        <w:t>（</w:t>
      </w:r>
      <w:r>
        <w:rPr>
          <w:rFonts w:ascii="宋体" w:hAnsi="宋体"/>
          <w:sz w:val="24"/>
        </w:rPr>
        <w:t>13</w:t>
      </w:r>
      <w:r>
        <w:rPr>
          <w:rFonts w:ascii="宋体" w:hAnsi="宋体" w:hint="eastAsia"/>
          <w:sz w:val="24"/>
        </w:rPr>
        <w:t>）本基金</w:t>
      </w:r>
      <w:proofErr w:type="gramStart"/>
      <w:r>
        <w:rPr>
          <w:rFonts w:ascii="宋体" w:hAnsi="宋体" w:hint="eastAsia"/>
          <w:sz w:val="24"/>
        </w:rPr>
        <w:t>不</w:t>
      </w:r>
      <w:proofErr w:type="gramEnd"/>
      <w:r>
        <w:rPr>
          <w:rFonts w:ascii="宋体" w:hAnsi="宋体" w:hint="eastAsia"/>
          <w:sz w:val="24"/>
        </w:rPr>
        <w:t>持有具有信用保护卖方属性的信用衍生品；</w:t>
      </w:r>
      <w:proofErr w:type="gramStart"/>
      <w:r>
        <w:rPr>
          <w:rFonts w:ascii="宋体" w:hAnsi="宋体" w:hint="eastAsia"/>
          <w:sz w:val="24"/>
        </w:rPr>
        <w:t>不</w:t>
      </w:r>
      <w:proofErr w:type="gramEnd"/>
      <w:r>
        <w:rPr>
          <w:rFonts w:ascii="宋体" w:hAnsi="宋体" w:hint="eastAsia"/>
          <w:sz w:val="24"/>
        </w:rPr>
        <w:t>持有合约类信用衍生品；本基金持有的具有信用保护买方属性的信用衍生品名义本金，不得超过本基金中所对应受保护债券面值的100%；本基金投资于同一信用保护卖方的各类信用衍生品名义本金合计不得超过基金资产净值的10%；因证券/期货市场波动、证券发行人合并、基金规模变动等基金管理人之外的因素致使基金投资比例不符合上述规定投资比例的，基金管理人应当在3个月内进行调整；</w:t>
      </w:r>
    </w:p>
    <w:p w14:paraId="0E7CAA16" w14:textId="77777777" w:rsidR="00161135" w:rsidRDefault="003A5A85">
      <w:pPr>
        <w:spacing w:line="360" w:lineRule="auto"/>
        <w:ind w:firstLineChars="200" w:firstLine="480"/>
        <w:rPr>
          <w:rFonts w:ascii="宋体" w:hAnsi="宋体"/>
          <w:sz w:val="24"/>
        </w:rPr>
      </w:pPr>
      <w:r>
        <w:rPr>
          <w:rFonts w:ascii="宋体" w:hAnsi="宋体" w:hint="eastAsia"/>
          <w:sz w:val="24"/>
        </w:rPr>
        <w:t>（</w:t>
      </w:r>
      <w:r>
        <w:rPr>
          <w:rFonts w:ascii="宋体" w:hAnsi="宋体"/>
          <w:sz w:val="24"/>
        </w:rPr>
        <w:t>14</w:t>
      </w:r>
      <w:r>
        <w:rPr>
          <w:rFonts w:ascii="宋体" w:hAnsi="宋体" w:hint="eastAsia"/>
          <w:sz w:val="24"/>
        </w:rPr>
        <w:t>）本基金管理人管理且由本基金托管人托管的全部开放式基金持有一家上市公司发行的可流通股票，不得超过该上市公司可流通股票的15%；本基金管理人管理且由本基金托管人托管的全部投资组合持有一家上市公司发行的可流通股票，不得超过该上市公司可流通股票的30%；</w:t>
      </w:r>
    </w:p>
    <w:p w14:paraId="5F95C43D" w14:textId="77777777" w:rsidR="00161135" w:rsidRDefault="003A5A85">
      <w:pPr>
        <w:spacing w:line="360" w:lineRule="auto"/>
        <w:ind w:firstLineChars="200" w:firstLine="480"/>
        <w:rPr>
          <w:rFonts w:ascii="宋体" w:hAnsi="宋体"/>
          <w:sz w:val="24"/>
        </w:rPr>
      </w:pPr>
      <w:r>
        <w:rPr>
          <w:rFonts w:ascii="宋体" w:hAnsi="宋体" w:hint="eastAsia"/>
          <w:sz w:val="24"/>
        </w:rPr>
        <w:t>（</w:t>
      </w:r>
      <w:r>
        <w:rPr>
          <w:rFonts w:ascii="宋体" w:hAnsi="宋体"/>
          <w:sz w:val="24"/>
        </w:rPr>
        <w:t>15</w:t>
      </w:r>
      <w:r>
        <w:rPr>
          <w:rFonts w:ascii="宋体" w:hAnsi="宋体" w:hint="eastAsia"/>
          <w:sz w:val="24"/>
        </w:rPr>
        <w:t>）本基金主动投资于流动性受限资产（包括封闭运作基金及定期开放式基金，但可上市交易的除外）的市值合计不得超过基金资产净值的15%；因证券市场波动、上市公司股票停牌、基金规模变动等基金管理人之外的因素致使基金不符合该比例限制的，基金管理人不得主动新增流动性受限资产的投资；</w:t>
      </w:r>
    </w:p>
    <w:p w14:paraId="0F96457C" w14:textId="77777777" w:rsidR="00161135" w:rsidRDefault="003A5A85">
      <w:pPr>
        <w:spacing w:line="360" w:lineRule="auto"/>
        <w:ind w:firstLineChars="200" w:firstLine="480"/>
        <w:rPr>
          <w:rFonts w:ascii="宋体" w:hAnsi="宋体"/>
          <w:sz w:val="24"/>
        </w:rPr>
      </w:pPr>
      <w:r>
        <w:rPr>
          <w:rFonts w:ascii="宋体" w:hAnsi="宋体" w:hint="eastAsia"/>
          <w:sz w:val="24"/>
        </w:rPr>
        <w:t>（</w:t>
      </w:r>
      <w:r>
        <w:rPr>
          <w:rFonts w:ascii="宋体" w:hAnsi="宋体"/>
          <w:sz w:val="24"/>
        </w:rPr>
        <w:t>16</w:t>
      </w:r>
      <w:r>
        <w:rPr>
          <w:rFonts w:ascii="宋体" w:hAnsi="宋体" w:hint="eastAsia"/>
          <w:sz w:val="24"/>
        </w:rPr>
        <w:t>）本基金与私募类</w:t>
      </w:r>
      <w:proofErr w:type="gramStart"/>
      <w:r>
        <w:rPr>
          <w:rFonts w:ascii="宋体" w:hAnsi="宋体" w:hint="eastAsia"/>
          <w:sz w:val="24"/>
        </w:rPr>
        <w:t>证券资管产品</w:t>
      </w:r>
      <w:proofErr w:type="gramEnd"/>
      <w:r>
        <w:rPr>
          <w:rFonts w:ascii="宋体" w:hAnsi="宋体" w:hint="eastAsia"/>
          <w:sz w:val="24"/>
        </w:rPr>
        <w:t>及中国证监会认定的其他主体为交易对手开展逆回购交易的，可接受质押品的资质要求应当与基金合同约定的投资范围保持一致；</w:t>
      </w:r>
    </w:p>
    <w:p w14:paraId="12F45A0D" w14:textId="77777777" w:rsidR="00161135" w:rsidRDefault="003A5A85">
      <w:pPr>
        <w:spacing w:line="360" w:lineRule="auto"/>
        <w:ind w:firstLineChars="200" w:firstLine="480"/>
        <w:rPr>
          <w:rFonts w:ascii="宋体" w:hAnsi="宋体"/>
          <w:sz w:val="24"/>
        </w:rPr>
      </w:pPr>
      <w:r>
        <w:rPr>
          <w:rFonts w:ascii="宋体" w:hAnsi="宋体" w:hint="eastAsia"/>
          <w:sz w:val="24"/>
        </w:rPr>
        <w:t>（</w:t>
      </w:r>
      <w:r>
        <w:rPr>
          <w:rFonts w:ascii="宋体" w:hAnsi="宋体"/>
          <w:sz w:val="24"/>
        </w:rPr>
        <w:t>17</w:t>
      </w:r>
      <w:r>
        <w:rPr>
          <w:rFonts w:ascii="宋体" w:hAnsi="宋体" w:hint="eastAsia"/>
          <w:sz w:val="24"/>
        </w:rPr>
        <w:t>）基金资产总值不得超过基金资产净值的140%；</w:t>
      </w:r>
    </w:p>
    <w:p w14:paraId="432F5A72" w14:textId="77777777" w:rsidR="00161135" w:rsidRDefault="003A5A85">
      <w:pPr>
        <w:spacing w:line="360" w:lineRule="auto"/>
        <w:ind w:firstLineChars="200" w:firstLine="480"/>
        <w:rPr>
          <w:rFonts w:ascii="宋体" w:hAnsi="宋体"/>
          <w:sz w:val="24"/>
        </w:rPr>
      </w:pPr>
      <w:r>
        <w:rPr>
          <w:rFonts w:ascii="宋体" w:hAnsi="宋体" w:hint="eastAsia"/>
          <w:sz w:val="24"/>
        </w:rPr>
        <w:t>（</w:t>
      </w:r>
      <w:r>
        <w:rPr>
          <w:rFonts w:ascii="宋体" w:hAnsi="宋体"/>
          <w:sz w:val="24"/>
        </w:rPr>
        <w:t>18</w:t>
      </w:r>
      <w:r>
        <w:rPr>
          <w:rFonts w:ascii="宋体" w:hAnsi="宋体" w:hint="eastAsia"/>
          <w:sz w:val="24"/>
        </w:rPr>
        <w:t>）本基金投资存托凭证的比例限制依照国内依法发行上市的股票执行，与国内依法发行上市的股票合并计算；</w:t>
      </w:r>
    </w:p>
    <w:p w14:paraId="0AADAA53" w14:textId="77777777" w:rsidR="00161135" w:rsidRDefault="003A5A85">
      <w:pPr>
        <w:spacing w:line="360" w:lineRule="auto"/>
        <w:ind w:firstLineChars="200" w:firstLine="480"/>
        <w:rPr>
          <w:rFonts w:ascii="宋体" w:hAnsi="宋体"/>
          <w:sz w:val="24"/>
        </w:rPr>
      </w:pPr>
      <w:r>
        <w:rPr>
          <w:rFonts w:ascii="宋体" w:hAnsi="宋体" w:hint="eastAsia"/>
          <w:sz w:val="24"/>
        </w:rPr>
        <w:t>（</w:t>
      </w:r>
      <w:r>
        <w:rPr>
          <w:rFonts w:ascii="宋体" w:hAnsi="宋体"/>
          <w:sz w:val="24"/>
        </w:rPr>
        <w:t>19</w:t>
      </w:r>
      <w:r>
        <w:rPr>
          <w:rFonts w:ascii="宋体" w:hAnsi="宋体" w:hint="eastAsia"/>
          <w:sz w:val="24"/>
        </w:rPr>
        <w:t>）本基金投资于公</w:t>
      </w:r>
      <w:proofErr w:type="gramStart"/>
      <w:r>
        <w:rPr>
          <w:rFonts w:ascii="宋体" w:hAnsi="宋体" w:hint="eastAsia"/>
          <w:sz w:val="24"/>
        </w:rPr>
        <w:t>募基金</w:t>
      </w:r>
      <w:proofErr w:type="gramEnd"/>
      <w:r>
        <w:rPr>
          <w:rFonts w:ascii="宋体" w:hAnsi="宋体" w:hint="eastAsia"/>
          <w:sz w:val="24"/>
        </w:rPr>
        <w:t>的比例为基金资产净值的0-10%；</w:t>
      </w:r>
    </w:p>
    <w:p w14:paraId="436BDCA3" w14:textId="77777777" w:rsidR="00161135" w:rsidRDefault="003A5A85">
      <w:pPr>
        <w:spacing w:line="360" w:lineRule="auto"/>
        <w:ind w:firstLineChars="200" w:firstLine="480"/>
        <w:rPr>
          <w:rFonts w:ascii="宋体" w:hAnsi="宋体"/>
          <w:sz w:val="24"/>
        </w:rPr>
      </w:pPr>
      <w:r>
        <w:rPr>
          <w:rFonts w:ascii="宋体" w:hAnsi="宋体" w:hint="eastAsia"/>
          <w:sz w:val="24"/>
        </w:rPr>
        <w:t>（</w:t>
      </w:r>
      <w:r>
        <w:rPr>
          <w:rFonts w:ascii="宋体" w:hAnsi="宋体"/>
          <w:sz w:val="24"/>
        </w:rPr>
        <w:t>20</w:t>
      </w:r>
      <w:r>
        <w:rPr>
          <w:rFonts w:ascii="宋体" w:hAnsi="宋体" w:hint="eastAsia"/>
          <w:sz w:val="24"/>
        </w:rPr>
        <w:t>）本基金管理人管理且由本基金托管人托管的全部基金（ETF联接基金除外）持有单只基金不超过被投资基金净资产的20%，被投资基金净资产规模以最近定期报告披露的规模为准；</w:t>
      </w:r>
    </w:p>
    <w:p w14:paraId="1BFC32AF" w14:textId="77777777" w:rsidR="00161135" w:rsidRDefault="003A5A85">
      <w:pPr>
        <w:spacing w:line="360" w:lineRule="auto"/>
        <w:ind w:firstLineChars="200" w:firstLine="480"/>
        <w:rPr>
          <w:rFonts w:ascii="宋体" w:hAnsi="宋体"/>
          <w:sz w:val="24"/>
        </w:rPr>
      </w:pPr>
      <w:r>
        <w:rPr>
          <w:rFonts w:ascii="宋体" w:hAnsi="宋体" w:hint="eastAsia"/>
          <w:sz w:val="24"/>
        </w:rPr>
        <w:t>（</w:t>
      </w:r>
      <w:r>
        <w:rPr>
          <w:rFonts w:ascii="宋体" w:hAnsi="宋体"/>
          <w:sz w:val="24"/>
        </w:rPr>
        <w:t>21</w:t>
      </w:r>
      <w:r>
        <w:rPr>
          <w:rFonts w:ascii="宋体" w:hAnsi="宋体" w:hint="eastAsia"/>
          <w:sz w:val="24"/>
        </w:rPr>
        <w:t>）本基金投资其他基金时，被投资基金的运作期限应当不少于1年，最近定期报告披露的基金净资产应当不低于1亿元；</w:t>
      </w:r>
    </w:p>
    <w:p w14:paraId="35311268" w14:textId="77777777" w:rsidR="00161135" w:rsidRDefault="003A5A85">
      <w:pPr>
        <w:spacing w:line="360" w:lineRule="auto"/>
        <w:ind w:firstLineChars="200" w:firstLine="480"/>
        <w:rPr>
          <w:rFonts w:ascii="宋体" w:hAnsi="宋体"/>
          <w:sz w:val="24"/>
        </w:rPr>
      </w:pPr>
      <w:r>
        <w:rPr>
          <w:rFonts w:ascii="宋体" w:hAnsi="宋体" w:hint="eastAsia"/>
          <w:sz w:val="24"/>
        </w:rPr>
        <w:lastRenderedPageBreak/>
        <w:t>（</w:t>
      </w:r>
      <w:r>
        <w:rPr>
          <w:rFonts w:ascii="宋体" w:hAnsi="宋体"/>
          <w:sz w:val="24"/>
        </w:rPr>
        <w:t>22</w:t>
      </w:r>
      <w:r>
        <w:rPr>
          <w:rFonts w:ascii="宋体" w:hAnsi="宋体" w:hint="eastAsia"/>
          <w:sz w:val="24"/>
        </w:rPr>
        <w:t>）法律法规及中国证监会规定的和基金合同约定的其他投资限制。</w:t>
      </w:r>
    </w:p>
    <w:p w14:paraId="369BE76A" w14:textId="77777777" w:rsidR="00161135" w:rsidRDefault="003A5A85">
      <w:pPr>
        <w:spacing w:line="360" w:lineRule="auto"/>
        <w:ind w:firstLineChars="200" w:firstLine="480"/>
        <w:rPr>
          <w:rFonts w:ascii="宋体" w:hAnsi="宋体"/>
          <w:sz w:val="24"/>
        </w:rPr>
      </w:pPr>
      <w:r>
        <w:rPr>
          <w:rFonts w:ascii="宋体" w:hAnsi="宋体"/>
          <w:sz w:val="24"/>
        </w:rPr>
        <w:t>除上述（2）、</w:t>
      </w:r>
      <w:r>
        <w:rPr>
          <w:rFonts w:ascii="宋体" w:hAnsi="宋体" w:hint="eastAsia"/>
          <w:sz w:val="24"/>
        </w:rPr>
        <w:t>（</w:t>
      </w:r>
      <w:r>
        <w:rPr>
          <w:rFonts w:ascii="宋体" w:hAnsi="宋体"/>
          <w:sz w:val="24"/>
        </w:rPr>
        <w:t>13</w:t>
      </w:r>
      <w:r>
        <w:rPr>
          <w:rFonts w:ascii="宋体" w:hAnsi="宋体" w:hint="eastAsia"/>
          <w:sz w:val="24"/>
        </w:rPr>
        <w:t>）、（1</w:t>
      </w:r>
      <w:r>
        <w:rPr>
          <w:rFonts w:ascii="宋体" w:hAnsi="宋体"/>
          <w:sz w:val="24"/>
        </w:rPr>
        <w:t>5</w:t>
      </w:r>
      <w:r>
        <w:rPr>
          <w:rFonts w:ascii="宋体" w:hAnsi="宋体" w:hint="eastAsia"/>
          <w:sz w:val="24"/>
        </w:rPr>
        <w:t>）、</w:t>
      </w:r>
      <w:r>
        <w:rPr>
          <w:rFonts w:ascii="宋体" w:hAnsi="宋体"/>
          <w:sz w:val="24"/>
        </w:rPr>
        <w:t>（</w:t>
      </w:r>
      <w:r>
        <w:rPr>
          <w:rFonts w:ascii="宋体" w:hAnsi="宋体" w:hint="eastAsia"/>
          <w:sz w:val="24"/>
        </w:rPr>
        <w:t>1</w:t>
      </w:r>
      <w:r>
        <w:rPr>
          <w:rFonts w:ascii="宋体" w:hAnsi="宋体"/>
          <w:sz w:val="24"/>
        </w:rPr>
        <w:t>6）、（</w:t>
      </w:r>
      <w:r>
        <w:rPr>
          <w:rFonts w:ascii="宋体" w:hAnsi="宋体" w:hint="eastAsia"/>
          <w:sz w:val="24"/>
        </w:rPr>
        <w:t>2</w:t>
      </w:r>
      <w:r>
        <w:rPr>
          <w:rFonts w:ascii="宋体" w:hAnsi="宋体"/>
          <w:sz w:val="24"/>
        </w:rPr>
        <w:t>0）情形之外，因证券</w:t>
      </w:r>
      <w:r>
        <w:rPr>
          <w:rFonts w:ascii="宋体" w:hAnsi="宋体" w:hint="eastAsia"/>
          <w:sz w:val="24"/>
        </w:rPr>
        <w:t>、</w:t>
      </w:r>
      <w:r>
        <w:rPr>
          <w:rFonts w:ascii="宋体" w:hAnsi="宋体"/>
          <w:sz w:val="24"/>
        </w:rPr>
        <w:t>期货市场波动、</w:t>
      </w:r>
      <w:r>
        <w:rPr>
          <w:rFonts w:ascii="宋体" w:hAnsi="宋体" w:hint="eastAsia"/>
          <w:sz w:val="24"/>
        </w:rPr>
        <w:t>证券发行人</w:t>
      </w:r>
      <w:r>
        <w:rPr>
          <w:rFonts w:ascii="宋体" w:hAnsi="宋体"/>
          <w:sz w:val="24"/>
        </w:rPr>
        <w:t>合并、基金规模变动等基金管理人之外的因素致使基金投资比例不符合上述规定投资比例的，基金管理人应当在</w:t>
      </w:r>
      <w:r>
        <w:rPr>
          <w:rFonts w:ascii="宋体" w:hAnsi="宋体" w:hint="eastAsia"/>
          <w:sz w:val="24"/>
        </w:rPr>
        <w:t>所涉证券可交易之日起</w:t>
      </w:r>
      <w:r>
        <w:rPr>
          <w:rFonts w:ascii="宋体" w:hAnsi="宋体"/>
          <w:sz w:val="24"/>
        </w:rPr>
        <w:t>10个交易日内进行调整</w:t>
      </w:r>
      <w:r>
        <w:rPr>
          <w:rFonts w:ascii="宋体" w:hAnsi="宋体" w:hint="eastAsia"/>
          <w:sz w:val="24"/>
        </w:rPr>
        <w:t>，</w:t>
      </w:r>
      <w:r>
        <w:rPr>
          <w:rFonts w:ascii="宋体" w:hAnsi="宋体"/>
          <w:sz w:val="24"/>
        </w:rPr>
        <w:t>但中国证监会规定的特殊情形除外。</w:t>
      </w:r>
      <w:r>
        <w:rPr>
          <w:rFonts w:ascii="宋体" w:hAnsi="宋体" w:hint="eastAsia"/>
          <w:sz w:val="24"/>
        </w:rPr>
        <w:t>因证券市场波动、基金规模变动等基金管理人之外的因素致使基金投资不符合前款第（</w:t>
      </w:r>
      <w:r>
        <w:rPr>
          <w:rFonts w:ascii="宋体" w:hAnsi="宋体"/>
          <w:sz w:val="24"/>
        </w:rPr>
        <w:t>20</w:t>
      </w:r>
      <w:r>
        <w:rPr>
          <w:rFonts w:ascii="宋体" w:hAnsi="宋体" w:hint="eastAsia"/>
          <w:sz w:val="24"/>
        </w:rPr>
        <w:t>）项规定的比例的，基金管理人应当在20个交易日内进行调整，但中国证监会规定的特殊情形除外。法律法规另有规定的，从其规定。</w:t>
      </w:r>
    </w:p>
    <w:p w14:paraId="160999DD" w14:textId="77777777" w:rsidR="00161135" w:rsidRDefault="003A5A85">
      <w:pPr>
        <w:spacing w:line="360" w:lineRule="auto"/>
        <w:ind w:firstLineChars="200" w:firstLine="480"/>
        <w:rPr>
          <w:rFonts w:ascii="宋体" w:hAnsi="宋体"/>
          <w:sz w:val="24"/>
        </w:rPr>
      </w:pPr>
      <w:r>
        <w:rPr>
          <w:rFonts w:ascii="宋体" w:hAnsi="宋体"/>
          <w:sz w:val="24"/>
        </w:rPr>
        <w:t>基金管理人应当自基金合同生效之日起</w:t>
      </w:r>
      <w:r>
        <w:rPr>
          <w:rFonts w:ascii="宋体" w:hAnsi="宋体" w:hint="eastAsia"/>
          <w:sz w:val="24"/>
        </w:rPr>
        <w:t>6</w:t>
      </w:r>
      <w:r>
        <w:rPr>
          <w:rFonts w:ascii="宋体" w:hAnsi="宋体"/>
          <w:sz w:val="24"/>
        </w:rPr>
        <w:t>个月内使基金的投资组合比例符合基金合同的有关约定。</w:t>
      </w:r>
      <w:r>
        <w:rPr>
          <w:rFonts w:ascii="宋体" w:hAnsi="宋体" w:hint="eastAsia"/>
          <w:sz w:val="24"/>
        </w:rPr>
        <w:t>在上述期间内，本基金的投资范围、投资策略应当符合基金合同的约定。</w:t>
      </w:r>
      <w:r>
        <w:rPr>
          <w:rFonts w:ascii="宋体" w:hAnsi="宋体"/>
          <w:sz w:val="24"/>
        </w:rPr>
        <w:t>基金托管人对基金投资的监督与检查自基金合同生效之日起开始。</w:t>
      </w:r>
    </w:p>
    <w:p w14:paraId="09606A49" w14:textId="77777777" w:rsidR="00161135" w:rsidRDefault="003A5A85">
      <w:pPr>
        <w:spacing w:line="360" w:lineRule="auto"/>
        <w:ind w:firstLineChars="200" w:firstLine="480"/>
        <w:rPr>
          <w:rFonts w:ascii="宋体" w:hAnsi="宋体"/>
          <w:sz w:val="24"/>
        </w:rPr>
      </w:pPr>
      <w:r>
        <w:rPr>
          <w:rFonts w:ascii="宋体" w:hAnsi="宋体" w:hint="eastAsia"/>
          <w:sz w:val="24"/>
        </w:rPr>
        <w:t>（三）基金托管人根据有关法律法规的规定及基金合同的约定，对本托管协议第十五条第（九）</w:t>
      </w:r>
      <w:proofErr w:type="gramStart"/>
      <w:r>
        <w:rPr>
          <w:rFonts w:ascii="宋体" w:hAnsi="宋体" w:hint="eastAsia"/>
          <w:sz w:val="24"/>
        </w:rPr>
        <w:t>款基金</w:t>
      </w:r>
      <w:proofErr w:type="gramEnd"/>
      <w:r>
        <w:rPr>
          <w:rFonts w:ascii="宋体" w:hAnsi="宋体" w:hint="eastAsia"/>
          <w:sz w:val="24"/>
        </w:rPr>
        <w:t>投资禁止行为进行监督。基金托管人通过事后监督方式对基金管理人基金投资禁止行为进行监督。</w:t>
      </w:r>
    </w:p>
    <w:p w14:paraId="52DA326F"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运用基金财产买卖基金管理人、基金托管人及其控股股东、实际控制人或者与其有重大利害关系的公司发行的证券或者承销期内承销的证券，或者从事其他重大关联交易的，应当符合本基金的投资目标和投资策略，遵循基金份额持有人利益优先原则，防范利益冲突，建立健全内部审批机制和评估机制，按照市场公平合理价格执行。相关交易必须事先得到基金托管人的同意，并按法律法规予以披露。</w:t>
      </w:r>
      <w:r>
        <w:rPr>
          <w:rFonts w:ascii="宋体" w:hAnsi="宋体"/>
          <w:sz w:val="24"/>
        </w:rPr>
        <w:t>重大关联交易应提交基金管理人董事会审议，并经过三分之二以上</w:t>
      </w:r>
      <w:r>
        <w:rPr>
          <w:rFonts w:ascii="宋体" w:hAnsi="宋体" w:hint="eastAsia"/>
          <w:sz w:val="24"/>
        </w:rPr>
        <w:t>（含三分之二）</w:t>
      </w:r>
      <w:r>
        <w:rPr>
          <w:rFonts w:ascii="宋体" w:hAnsi="宋体"/>
          <w:sz w:val="24"/>
        </w:rPr>
        <w:t>的独立董事通过。基金管理人董事会应至少每半年对关联交易事项进行审查</w:t>
      </w:r>
      <w:r>
        <w:rPr>
          <w:rFonts w:ascii="宋体" w:hAnsi="宋体" w:hint="eastAsia"/>
          <w:sz w:val="24"/>
        </w:rPr>
        <w:t>。</w:t>
      </w:r>
    </w:p>
    <w:p w14:paraId="17CDA3D8" w14:textId="77777777" w:rsidR="00161135" w:rsidRDefault="003A5A85">
      <w:pPr>
        <w:spacing w:line="360" w:lineRule="auto"/>
        <w:ind w:firstLineChars="200" w:firstLine="480"/>
        <w:rPr>
          <w:sz w:val="24"/>
        </w:rPr>
      </w:pPr>
      <w:r>
        <w:rPr>
          <w:rFonts w:hint="eastAsia"/>
          <w:sz w:val="24"/>
        </w:rPr>
        <w:t>本基金投资基金管理人或基金管理人关联方管理基金的情况，不属于前述重大关联交易，但是应当按照法律法规或监管规定的要求履行信息披露义务。</w:t>
      </w:r>
    </w:p>
    <w:p w14:paraId="47134EF0" w14:textId="77777777" w:rsidR="00161135" w:rsidRDefault="003A5A85">
      <w:pPr>
        <w:spacing w:line="360" w:lineRule="auto"/>
        <w:ind w:firstLineChars="200" w:firstLine="480"/>
        <w:rPr>
          <w:rFonts w:ascii="宋体" w:hAnsi="宋体"/>
          <w:sz w:val="24"/>
        </w:rPr>
      </w:pPr>
      <w:r>
        <w:rPr>
          <w:rFonts w:ascii="宋体" w:hAnsi="宋体" w:hint="eastAsia"/>
          <w:sz w:val="24"/>
        </w:rPr>
        <w:t>（四）法律法规或监管部门对基金合同所述投资比例、投资限制、组合限制、禁止行为等</w:t>
      </w:r>
      <w:proofErr w:type="gramStart"/>
      <w:r>
        <w:rPr>
          <w:rFonts w:ascii="宋体" w:hAnsi="宋体" w:hint="eastAsia"/>
          <w:sz w:val="24"/>
        </w:rPr>
        <w:t>作出</w:t>
      </w:r>
      <w:proofErr w:type="gramEnd"/>
      <w:r>
        <w:rPr>
          <w:rFonts w:ascii="宋体" w:hAnsi="宋体" w:hint="eastAsia"/>
          <w:sz w:val="24"/>
        </w:rPr>
        <w:t>强制性调整的，本基金应当按照法律法规或监管部门的规定执行。</w:t>
      </w:r>
    </w:p>
    <w:p w14:paraId="4AC8333D" w14:textId="77777777" w:rsidR="00161135" w:rsidRDefault="003A5A85">
      <w:pPr>
        <w:spacing w:line="360" w:lineRule="auto"/>
        <w:ind w:firstLineChars="200" w:firstLine="480"/>
        <w:rPr>
          <w:rFonts w:ascii="宋体" w:hAnsi="宋体"/>
          <w:sz w:val="24"/>
        </w:rPr>
      </w:pPr>
      <w:r>
        <w:rPr>
          <w:rFonts w:ascii="宋体" w:hAnsi="宋体" w:hint="eastAsia"/>
          <w:sz w:val="24"/>
        </w:rPr>
        <w:t>（五）基金托管人根据有关法律法规的规定及基金合同的约定，对基金管理人参与银行间债券市场进行监督。基金管理人应在基金投资运作之前向基金托管</w:t>
      </w:r>
      <w:r>
        <w:rPr>
          <w:rFonts w:ascii="宋体" w:hAnsi="宋体" w:hint="eastAsia"/>
          <w:sz w:val="24"/>
        </w:rPr>
        <w:lastRenderedPageBreak/>
        <w:t>人提供符合法律法规及行业标准的、经慎重选择的、本基金适用的银行间债券市场交易对手名单，并约定各交易对手所适用的交易结算方式。基金管理人应严格按照交易对手名单的范围在银行间债券市场选择交易对手。基金托管人监督基金管理人是否按事前提供的银行间债券市场交易对手名单及交易结算方式进行交易。基金管理人可以每半年对银行间债券市场交易对手名单及结算方式进行更新，新名单确定前已与本次剔除的交易对手所进行但尚未结算的交易，仍应按照协议进行结算。如基金管理人根据市场情况需要临时调整银行间债券市场交易对手名单及结算方式的，应及时向基金托管人说明理由，并在与交易对手发生交易前3个工作日内与基金托管人协商确认。如因基金管理人未能及时提供相关信息导致托管人无法有效监督产生的风险，托管人不承担相应责任。如基金管理人未事先向基金托管人提供交易对手名单，视为认可全市场交易对手。</w:t>
      </w:r>
    </w:p>
    <w:p w14:paraId="7D629422"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基金管理人负责对交易对手的资信控制，按银行间债券市场的交易规则进行交易，并负责</w:t>
      </w:r>
      <w:r>
        <w:rPr>
          <w:rFonts w:ascii="宋体" w:hAnsi="宋体"/>
          <w:sz w:val="24"/>
        </w:rPr>
        <w:t>处理</w:t>
      </w:r>
      <w:r>
        <w:rPr>
          <w:rFonts w:ascii="宋体" w:hAnsi="宋体" w:hint="eastAsia"/>
          <w:sz w:val="24"/>
        </w:rPr>
        <w:t>因交易对手不履行合同而造成的纠纷，基金托管人不承担由此造成的</w:t>
      </w:r>
      <w:r>
        <w:rPr>
          <w:rFonts w:ascii="宋体" w:hAnsi="宋体"/>
          <w:sz w:val="24"/>
        </w:rPr>
        <w:t>相应</w:t>
      </w:r>
      <w:r>
        <w:rPr>
          <w:rFonts w:ascii="宋体" w:hAnsi="宋体" w:hint="eastAsia"/>
          <w:sz w:val="24"/>
        </w:rPr>
        <w:t>法律责任及损失。若未履约的交易对手在基金托管人与基金管理人确定的时间前仍未承担违约责任及其他相关法律责任的，基金管理人有权向相关交易对手追偿。如基金托管人事后发现基金管理人没有按照事先约定的交易对手或交易方式进行交易时，基金托管人应及时提醒基金管理人，基金托管人切实履行监督职责的，不承担由此造成的损失和责任。</w:t>
      </w:r>
    </w:p>
    <w:p w14:paraId="49D9C88C" w14:textId="77777777" w:rsidR="00161135" w:rsidRDefault="003A5A85">
      <w:pPr>
        <w:spacing w:line="360" w:lineRule="auto"/>
        <w:ind w:firstLineChars="200" w:firstLine="480"/>
        <w:rPr>
          <w:rFonts w:ascii="宋体" w:hAnsi="宋体"/>
          <w:sz w:val="24"/>
        </w:rPr>
      </w:pPr>
      <w:r>
        <w:rPr>
          <w:rFonts w:ascii="宋体" w:hAnsi="宋体" w:hint="eastAsia"/>
          <w:sz w:val="24"/>
        </w:rPr>
        <w:t>（六）基金托管人根据有关法律法规的规定及基金合同的约定，对基金管理人投资流通受限证券进行监督。</w:t>
      </w:r>
    </w:p>
    <w:p w14:paraId="42EF87CA"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投资流通受限证券，应事先根据中国证监会相关规定，明确基金投资流通受限证券的比例，制订严格的投资决策流程和风险控制制度，防范流动性风险、法律风险和操作风险等各种风险。基金托管人对基金管理人是否遵守相关制度、流动性风险处置预案以及相关投资额度和比例等的情况进行监督。首次投资流通受限证券前，基金管理人应与基金托管人</w:t>
      </w:r>
      <w:proofErr w:type="gramStart"/>
      <w:r>
        <w:rPr>
          <w:rFonts w:ascii="宋体" w:hAnsi="宋体" w:hint="eastAsia"/>
          <w:sz w:val="24"/>
        </w:rPr>
        <w:t>就流通</w:t>
      </w:r>
      <w:proofErr w:type="gramEnd"/>
      <w:r>
        <w:rPr>
          <w:rFonts w:ascii="宋体" w:hAnsi="宋体" w:hint="eastAsia"/>
          <w:sz w:val="24"/>
        </w:rPr>
        <w:t>受限证券投资签订风险控制补充协议。</w:t>
      </w:r>
    </w:p>
    <w:p w14:paraId="7A391D8E" w14:textId="77777777" w:rsidR="00161135" w:rsidRDefault="003A5A85">
      <w:pPr>
        <w:spacing w:line="360" w:lineRule="auto"/>
        <w:ind w:firstLineChars="200" w:firstLine="480"/>
        <w:rPr>
          <w:rFonts w:ascii="宋体" w:hAnsi="宋体"/>
          <w:sz w:val="24"/>
        </w:rPr>
      </w:pPr>
      <w:r>
        <w:rPr>
          <w:rFonts w:ascii="宋体" w:hAnsi="宋体" w:hint="eastAsia"/>
          <w:sz w:val="24"/>
        </w:rPr>
        <w:t>1、本基金投资的流通受限证券与上文所述的流动性受限资产范围并不完全一致，须为经中国证监会批准的在发行时明确一定期限锁定期的可交易证券，不包括由于发布重大消息或其他原因而临时停牌的证券、已发行未上市证券、回购</w:t>
      </w:r>
      <w:r>
        <w:rPr>
          <w:rFonts w:ascii="宋体" w:hAnsi="宋体" w:hint="eastAsia"/>
          <w:sz w:val="24"/>
        </w:rPr>
        <w:lastRenderedPageBreak/>
        <w:t>交易中的质押</w:t>
      </w:r>
      <w:proofErr w:type="gramStart"/>
      <w:r>
        <w:rPr>
          <w:rFonts w:ascii="宋体" w:hAnsi="宋体" w:hint="eastAsia"/>
          <w:sz w:val="24"/>
        </w:rPr>
        <w:t>券</w:t>
      </w:r>
      <w:proofErr w:type="gramEnd"/>
      <w:r>
        <w:rPr>
          <w:rFonts w:ascii="宋体" w:hAnsi="宋体" w:hint="eastAsia"/>
          <w:sz w:val="24"/>
        </w:rPr>
        <w:t>等流通受限证券。本基金不投资有</w:t>
      </w:r>
      <w:proofErr w:type="gramStart"/>
      <w:r>
        <w:rPr>
          <w:rFonts w:ascii="宋体" w:hAnsi="宋体" w:hint="eastAsia"/>
          <w:sz w:val="24"/>
        </w:rPr>
        <w:t>锁定期但锁定</w:t>
      </w:r>
      <w:proofErr w:type="gramEnd"/>
      <w:r>
        <w:rPr>
          <w:rFonts w:ascii="宋体" w:hAnsi="宋体" w:hint="eastAsia"/>
          <w:sz w:val="24"/>
        </w:rPr>
        <w:t>期不明确的证券。</w:t>
      </w:r>
    </w:p>
    <w:p w14:paraId="7C2FD43B" w14:textId="77777777" w:rsidR="00161135" w:rsidRDefault="003A5A85">
      <w:pPr>
        <w:spacing w:line="360" w:lineRule="auto"/>
        <w:ind w:firstLineChars="200" w:firstLine="480"/>
        <w:rPr>
          <w:rFonts w:ascii="宋体" w:hAnsi="宋体"/>
          <w:sz w:val="24"/>
        </w:rPr>
      </w:pPr>
      <w:r>
        <w:rPr>
          <w:rFonts w:ascii="宋体" w:hAnsi="宋体" w:hint="eastAsia"/>
          <w:sz w:val="24"/>
        </w:rPr>
        <w:t>本基金投资的流通受限证券限于可由中国证券登记结算有限责任公司或中央国债登记结算有限责任公司、银行间清算所股份有限公司负责登记和存管，并可在证券交易所或全国银行间债券市场交易的证券。</w:t>
      </w:r>
    </w:p>
    <w:p w14:paraId="51EDE12E" w14:textId="77777777" w:rsidR="00161135" w:rsidRDefault="003A5A85">
      <w:pPr>
        <w:spacing w:line="360" w:lineRule="auto"/>
        <w:ind w:firstLineChars="200" w:firstLine="480"/>
        <w:rPr>
          <w:rFonts w:ascii="宋体" w:hAnsi="宋体"/>
          <w:sz w:val="24"/>
        </w:rPr>
      </w:pPr>
      <w:r>
        <w:rPr>
          <w:rFonts w:ascii="宋体" w:hAnsi="宋体" w:hint="eastAsia"/>
          <w:sz w:val="24"/>
        </w:rPr>
        <w:t>本基金投资的流通受限证券应保证登记存管在本基金名下，基金管理人负责相关工作的落实和协调，并确保基金托管人能够正常查询。因基金管理人过错产生的流通受限证券登记存管问题，造成基金托管人无法安全保管本基金资产的责任，及因流通受限证券存管直接影响本基金安全的责任，由基金管理人承担。</w:t>
      </w:r>
    </w:p>
    <w:p w14:paraId="2DE48465" w14:textId="77777777" w:rsidR="00161135" w:rsidRDefault="003A5A85">
      <w:pPr>
        <w:spacing w:line="360" w:lineRule="auto"/>
        <w:ind w:firstLineChars="200" w:firstLine="480"/>
        <w:rPr>
          <w:rFonts w:ascii="宋体" w:hAnsi="宋体"/>
          <w:sz w:val="24"/>
        </w:rPr>
      </w:pPr>
      <w:r>
        <w:rPr>
          <w:rFonts w:ascii="宋体" w:hAnsi="宋体" w:hint="eastAsia"/>
          <w:sz w:val="24"/>
        </w:rPr>
        <w:t>本基金投资流通受限证券，不得预付任何形式的保证金。</w:t>
      </w:r>
    </w:p>
    <w:p w14:paraId="32B7D2A3" w14:textId="77777777" w:rsidR="00161135" w:rsidRDefault="003A5A85">
      <w:pPr>
        <w:spacing w:line="360" w:lineRule="auto"/>
        <w:ind w:firstLineChars="200" w:firstLine="480"/>
        <w:rPr>
          <w:rFonts w:ascii="宋体" w:hAnsi="宋体"/>
          <w:sz w:val="24"/>
        </w:rPr>
      </w:pPr>
      <w:r>
        <w:rPr>
          <w:rFonts w:ascii="宋体" w:hAnsi="宋体" w:hint="eastAsia"/>
          <w:sz w:val="24"/>
        </w:rPr>
        <w:t>2、基金管理人对本基金投资流通受限证券的流动性风险负责，确保对相关风险采取积极有效的措施，在合理的时间内有效解决基金运作的流动性问题。如因基金巨额赎回或市场发生剧烈变动等原因而导致基金现金周转困难时，基金管理人应保证提供足额现金确保基金的支付结算。对本基金因投资流通受限证券导致的流动性风险，基金托管人不承担</w:t>
      </w:r>
      <w:r>
        <w:rPr>
          <w:rFonts w:ascii="宋体" w:hAnsi="宋体"/>
          <w:sz w:val="24"/>
        </w:rPr>
        <w:t>相应</w:t>
      </w:r>
      <w:r>
        <w:rPr>
          <w:rFonts w:ascii="宋体" w:hAnsi="宋体" w:hint="eastAsia"/>
          <w:sz w:val="24"/>
        </w:rPr>
        <w:t>责任。如因基金管理人违反基金合同或预先确定的投资流通受限证券的比例导致本基金出现损失致使基金托管人承担连带赔偿责任的，基金托管人切实履行相关监督职责的，基金管理人应赔偿基金托管人由此遭受的实际经济损失。</w:t>
      </w:r>
    </w:p>
    <w:p w14:paraId="511876AE" w14:textId="77777777" w:rsidR="00161135" w:rsidRDefault="003A5A85">
      <w:pPr>
        <w:spacing w:line="360" w:lineRule="auto"/>
        <w:ind w:firstLineChars="200" w:firstLine="480"/>
        <w:rPr>
          <w:rFonts w:ascii="宋体" w:hAnsi="宋体"/>
          <w:sz w:val="24"/>
        </w:rPr>
      </w:pPr>
      <w:r>
        <w:rPr>
          <w:rFonts w:ascii="宋体" w:hAnsi="宋体" w:hint="eastAsia"/>
          <w:sz w:val="24"/>
        </w:rPr>
        <w:t>3、基金托管人根据有关规定有权对基金管理人进行以下事项监督：</w:t>
      </w:r>
    </w:p>
    <w:p w14:paraId="328DC548" w14:textId="77777777" w:rsidR="00161135" w:rsidRDefault="003A5A85">
      <w:pPr>
        <w:spacing w:line="360" w:lineRule="auto"/>
        <w:ind w:firstLineChars="200" w:firstLine="480"/>
        <w:rPr>
          <w:rFonts w:ascii="宋体" w:hAnsi="宋体"/>
          <w:sz w:val="24"/>
        </w:rPr>
      </w:pPr>
      <w:r>
        <w:rPr>
          <w:rFonts w:ascii="宋体" w:hAnsi="宋体" w:hint="eastAsia"/>
          <w:sz w:val="24"/>
        </w:rPr>
        <w:t>1）本基金投资流通受限证券时的法律法规遵守情况。</w:t>
      </w:r>
    </w:p>
    <w:p w14:paraId="03D62D5B" w14:textId="77777777" w:rsidR="00161135" w:rsidRDefault="003A5A85">
      <w:pPr>
        <w:spacing w:line="360" w:lineRule="auto"/>
        <w:ind w:firstLineChars="200" w:firstLine="480"/>
        <w:rPr>
          <w:rFonts w:ascii="宋体" w:hAnsi="宋体"/>
          <w:sz w:val="24"/>
        </w:rPr>
      </w:pPr>
      <w:r>
        <w:rPr>
          <w:rFonts w:ascii="宋体" w:hAnsi="宋体" w:hint="eastAsia"/>
          <w:sz w:val="24"/>
        </w:rPr>
        <w:t>2）在基金投资流通受限证券管理工作方面有关制度、流动性风险处置预案的建立与完善情况。</w:t>
      </w:r>
    </w:p>
    <w:p w14:paraId="4A96B980" w14:textId="77777777" w:rsidR="00161135" w:rsidRDefault="003A5A85">
      <w:pPr>
        <w:spacing w:line="360" w:lineRule="auto"/>
        <w:ind w:firstLineChars="200" w:firstLine="480"/>
        <w:rPr>
          <w:rFonts w:ascii="宋体" w:hAnsi="宋体"/>
          <w:sz w:val="24"/>
        </w:rPr>
      </w:pPr>
      <w:r>
        <w:rPr>
          <w:rFonts w:ascii="宋体" w:hAnsi="宋体" w:hint="eastAsia"/>
          <w:sz w:val="24"/>
        </w:rPr>
        <w:t>3）有关比例限制的执行情况。</w:t>
      </w:r>
    </w:p>
    <w:p w14:paraId="13573B3E" w14:textId="77777777" w:rsidR="00161135" w:rsidRDefault="003A5A85">
      <w:pPr>
        <w:spacing w:line="360" w:lineRule="auto"/>
        <w:ind w:firstLineChars="200" w:firstLine="480"/>
        <w:rPr>
          <w:rFonts w:ascii="宋体" w:hAnsi="宋体"/>
          <w:sz w:val="24"/>
        </w:rPr>
      </w:pPr>
      <w:r>
        <w:rPr>
          <w:rFonts w:ascii="宋体" w:hAnsi="宋体" w:hint="eastAsia"/>
          <w:sz w:val="24"/>
        </w:rPr>
        <w:t>4）信息披露情况。</w:t>
      </w:r>
    </w:p>
    <w:p w14:paraId="148887E7" w14:textId="77777777" w:rsidR="00161135" w:rsidRDefault="003A5A85">
      <w:pPr>
        <w:spacing w:line="360" w:lineRule="auto"/>
        <w:ind w:firstLineChars="200" w:firstLine="480"/>
        <w:rPr>
          <w:rFonts w:ascii="宋体" w:hAnsi="宋体"/>
          <w:sz w:val="24"/>
        </w:rPr>
      </w:pPr>
      <w:r>
        <w:rPr>
          <w:rFonts w:ascii="宋体" w:hAnsi="宋体" w:hint="eastAsia"/>
          <w:sz w:val="24"/>
        </w:rPr>
        <w:t>4、相关法律法规对基金投资流通受限证券有新规定的，从其规定。</w:t>
      </w:r>
    </w:p>
    <w:p w14:paraId="54D25C3E" w14:textId="77777777" w:rsidR="00161135" w:rsidRDefault="003A5A85">
      <w:pPr>
        <w:spacing w:line="360" w:lineRule="auto"/>
        <w:ind w:firstLineChars="200" w:firstLine="480"/>
        <w:rPr>
          <w:rFonts w:ascii="宋体" w:hAnsi="宋体"/>
          <w:sz w:val="24"/>
        </w:rPr>
      </w:pPr>
      <w:r>
        <w:rPr>
          <w:rFonts w:ascii="宋体" w:hAnsi="宋体" w:hint="eastAsia"/>
          <w:sz w:val="24"/>
        </w:rPr>
        <w:t>（七）基金如投资银行存款，基金托管人根据有关法律法规的规定及基金合同的约定，对基金投资银行存款的交易对手范围是否符合有关规定进行监督；基金管理人在签署银行存款协议前，应将草拟的银行存款协议</w:t>
      </w:r>
      <w:proofErr w:type="gramStart"/>
      <w:r>
        <w:rPr>
          <w:rFonts w:ascii="宋体" w:hAnsi="宋体" w:hint="eastAsia"/>
          <w:sz w:val="24"/>
        </w:rPr>
        <w:t>送基金</w:t>
      </w:r>
      <w:proofErr w:type="gramEnd"/>
      <w:r>
        <w:rPr>
          <w:rFonts w:ascii="宋体" w:hAnsi="宋体" w:hint="eastAsia"/>
          <w:sz w:val="24"/>
        </w:rPr>
        <w:t>托管人审核。如基金托管人事后发现基金管理人没有按照事先约定的交易对手进行交易时，基金托管人应及时提醒基金管理人，基金托管人切实履行相关监督职责的不承担由</w:t>
      </w:r>
      <w:r>
        <w:rPr>
          <w:rFonts w:ascii="宋体" w:hAnsi="宋体" w:hint="eastAsia"/>
          <w:sz w:val="24"/>
        </w:rPr>
        <w:lastRenderedPageBreak/>
        <w:t>此造成的</w:t>
      </w:r>
      <w:r>
        <w:rPr>
          <w:rFonts w:ascii="宋体" w:hAnsi="宋体"/>
          <w:sz w:val="24"/>
        </w:rPr>
        <w:t>相应</w:t>
      </w:r>
      <w:r>
        <w:rPr>
          <w:rFonts w:ascii="宋体" w:hAnsi="宋体" w:hint="eastAsia"/>
          <w:sz w:val="24"/>
        </w:rPr>
        <w:t>损失和责任。如因基金管理人未能及时提供相关信息导致托管人无法有效监督，托管人不承担相应责任。</w:t>
      </w:r>
    </w:p>
    <w:p w14:paraId="2529A0A0" w14:textId="77777777" w:rsidR="00161135" w:rsidRDefault="003A5A85">
      <w:pPr>
        <w:spacing w:line="360" w:lineRule="auto"/>
        <w:ind w:firstLineChars="200" w:firstLine="480"/>
        <w:rPr>
          <w:rFonts w:ascii="宋体" w:hAnsi="宋体"/>
          <w:sz w:val="24"/>
        </w:rPr>
      </w:pPr>
      <w:r>
        <w:rPr>
          <w:rFonts w:ascii="宋体" w:hAnsi="宋体" w:hint="eastAsia"/>
          <w:sz w:val="24"/>
        </w:rPr>
        <w:t>（八）基金托管人根据有关法律法规的规定及基金合同的约定，对基金资产净值计算、各类基金份额净值计算、应收资金到账、基金费用开支及收入确定、基金收益分配、相关信息披露、基金宣传推介材料中登载基金业绩表现数据等进行监督和核查。</w:t>
      </w:r>
    </w:p>
    <w:p w14:paraId="4903D565" w14:textId="77777777" w:rsidR="00161135" w:rsidRDefault="003A5A85">
      <w:pPr>
        <w:spacing w:line="360" w:lineRule="auto"/>
        <w:ind w:firstLineChars="200" w:firstLine="480"/>
        <w:rPr>
          <w:rFonts w:ascii="宋体" w:hAnsi="宋体"/>
          <w:sz w:val="24"/>
        </w:rPr>
      </w:pPr>
      <w:r>
        <w:rPr>
          <w:rFonts w:ascii="宋体" w:hAnsi="宋体" w:hint="eastAsia"/>
          <w:sz w:val="24"/>
        </w:rPr>
        <w:t>（九）基金托管人发现基金管理人的上述事项及投资指令或实际投资运作违反法律法规、基金合同和本托管协议的规定，应及时以电话提醒或书面提示等方式通知基金管理人限期纠正，并及时向中国证监会报告。基金管理人应积极配合和协助基金托管人的监督和核查。基金管理人收到书面通知后应在下一工作日内及时核对并以书面形式给基金托管人发出回函，就基金托管人的合理疑义进行解释或举证，说明违规原因及纠正期限，并保证在规定期限内及时改正。基金管理人指定专人接收托管人的通知和提示。在上述规定期限内，基金托管人有权随时对通知事项进行复查，督促基金管理人改正。基金管理人对基金托管人通知的违规事项未能在限期内纠正的，基金托管人应报告中国证监会（如需）。</w:t>
      </w:r>
    </w:p>
    <w:p w14:paraId="331E512B" w14:textId="77777777" w:rsidR="00161135" w:rsidRDefault="003A5A85">
      <w:pPr>
        <w:spacing w:line="360" w:lineRule="auto"/>
        <w:ind w:firstLineChars="200" w:firstLine="480"/>
        <w:rPr>
          <w:rFonts w:ascii="宋体" w:hAnsi="宋体"/>
          <w:sz w:val="24"/>
        </w:rPr>
      </w:pPr>
      <w:r>
        <w:rPr>
          <w:rFonts w:ascii="宋体" w:hAnsi="宋体" w:hint="eastAsia"/>
          <w:sz w:val="24"/>
        </w:rPr>
        <w:t>（十）基金管理人有义务配合和协助基金托管人依照法律法规、基金合同和本托管协议对基金业务执行核查。对基金托管人发出的书面提示，基金管理人应在规定时间内答复并改正，或就基金托管人的合理疑义进行解释或举证；对基金托管人按照法律法规、基金合同和本托管协议的要求需向中国证监会报送基金监督报告的事项，基金管理人应积极配合提供相关数据资料和制度等。</w:t>
      </w:r>
    </w:p>
    <w:p w14:paraId="2D1CB16B" w14:textId="77777777" w:rsidR="00161135" w:rsidRDefault="003A5A85">
      <w:pPr>
        <w:spacing w:line="360" w:lineRule="auto"/>
        <w:ind w:firstLineChars="200" w:firstLine="480"/>
        <w:rPr>
          <w:rFonts w:ascii="宋体" w:hAnsi="宋体"/>
          <w:sz w:val="24"/>
        </w:rPr>
      </w:pPr>
      <w:r>
        <w:rPr>
          <w:rFonts w:ascii="宋体" w:hAnsi="宋体" w:hint="eastAsia"/>
          <w:sz w:val="24"/>
        </w:rPr>
        <w:t>（十一）</w:t>
      </w:r>
      <w:proofErr w:type="gramStart"/>
      <w:r>
        <w:rPr>
          <w:rFonts w:ascii="宋体" w:hAnsi="宋体" w:hint="eastAsia"/>
          <w:sz w:val="24"/>
        </w:rPr>
        <w:t>若基金</w:t>
      </w:r>
      <w:proofErr w:type="gramEnd"/>
      <w:r>
        <w:rPr>
          <w:rFonts w:ascii="宋体" w:hAnsi="宋体" w:hint="eastAsia"/>
          <w:sz w:val="24"/>
        </w:rPr>
        <w:t>托管人发现基金管理人依据交易程序已经生效的指令违反法律、行政法规和其他有关规定，或者违反基金合同约定的，应当立即通知基金管理人，由此造成的损失由基金管理人承担，并及时向中国证监会报告。</w:t>
      </w:r>
    </w:p>
    <w:p w14:paraId="40CF24B2" w14:textId="77777777" w:rsidR="00161135" w:rsidRDefault="003A5A85">
      <w:pPr>
        <w:spacing w:line="360" w:lineRule="auto"/>
        <w:ind w:firstLineChars="200" w:firstLine="480"/>
        <w:rPr>
          <w:rFonts w:ascii="宋体" w:hAnsi="宋体"/>
          <w:sz w:val="24"/>
        </w:rPr>
      </w:pPr>
      <w:r>
        <w:rPr>
          <w:rFonts w:ascii="宋体" w:hAnsi="宋体" w:hint="eastAsia"/>
          <w:sz w:val="24"/>
        </w:rPr>
        <w:t>（十二）基金托管人发现基金管理人有重大违规行为，应及时报告中国证监会，同时通知基金管理人限期纠正，并将纠正结果报告中国证监会。基金管理人无正当理由，拒绝、阻挠对方根据本托管协议规定行使监督权，或采取拖延、欺诈等手段妨碍对方进行有效监督，情节严重或经基金托管人提出警告仍不改正的，基金托管人应报告中国证监会。</w:t>
      </w:r>
    </w:p>
    <w:p w14:paraId="65BF9DCC" w14:textId="77777777" w:rsidR="00161135" w:rsidRDefault="003A5A85">
      <w:pPr>
        <w:spacing w:line="360" w:lineRule="auto"/>
        <w:ind w:firstLineChars="200" w:firstLine="480"/>
        <w:rPr>
          <w:rFonts w:ascii="宋体" w:hAnsi="宋体"/>
          <w:sz w:val="24"/>
        </w:rPr>
      </w:pPr>
      <w:r>
        <w:rPr>
          <w:rFonts w:ascii="宋体" w:hAnsi="宋体" w:hint="eastAsia"/>
          <w:sz w:val="24"/>
        </w:rPr>
        <w:t>（十三）当基金持有特定资产且存在或潜在大额赎回申请时，根据最大限度</w:t>
      </w:r>
      <w:r>
        <w:rPr>
          <w:rFonts w:ascii="宋体" w:hAnsi="宋体" w:hint="eastAsia"/>
          <w:sz w:val="24"/>
        </w:rPr>
        <w:lastRenderedPageBreak/>
        <w:t>保护基金份额持有人利益的原则，基金管理人经与基金托管人协商一致，并咨询会计师事务所意见后，可以依照法律法规及基金合同的约定</w:t>
      </w:r>
      <w:proofErr w:type="gramStart"/>
      <w:r>
        <w:rPr>
          <w:rFonts w:ascii="宋体" w:hAnsi="宋体" w:hint="eastAsia"/>
          <w:sz w:val="24"/>
        </w:rPr>
        <w:t>启用侧袋机制</w:t>
      </w:r>
      <w:proofErr w:type="gramEnd"/>
      <w:r>
        <w:rPr>
          <w:rFonts w:ascii="宋体" w:hAnsi="宋体" w:hint="eastAsia"/>
          <w:sz w:val="24"/>
        </w:rPr>
        <w:t>。</w:t>
      </w:r>
    </w:p>
    <w:p w14:paraId="031592D9" w14:textId="77777777" w:rsidR="00161135" w:rsidRDefault="003A5A85">
      <w:pPr>
        <w:spacing w:line="360" w:lineRule="auto"/>
        <w:ind w:firstLineChars="200" w:firstLine="480"/>
        <w:rPr>
          <w:rFonts w:ascii="宋体" w:hAnsi="宋体"/>
          <w:sz w:val="24"/>
        </w:rPr>
      </w:pPr>
      <w:proofErr w:type="gramStart"/>
      <w:r>
        <w:rPr>
          <w:rFonts w:ascii="宋体" w:hAnsi="宋体" w:hint="eastAsia"/>
          <w:sz w:val="24"/>
        </w:rPr>
        <w:t>侧袋机制</w:t>
      </w:r>
      <w:proofErr w:type="gramEnd"/>
      <w:r>
        <w:rPr>
          <w:rFonts w:ascii="宋体" w:hAnsi="宋体" w:hint="eastAsia"/>
          <w:sz w:val="24"/>
        </w:rPr>
        <w:t>实施期间，本基金的投资组合比例、投资策略、组合限制、业绩比较基准、风险收益特征等约定仅</w:t>
      </w:r>
      <w:proofErr w:type="gramStart"/>
      <w:r>
        <w:rPr>
          <w:rFonts w:ascii="宋体" w:hAnsi="宋体" w:hint="eastAsia"/>
          <w:sz w:val="24"/>
        </w:rPr>
        <w:t>适用于主袋账户</w:t>
      </w:r>
      <w:proofErr w:type="gramEnd"/>
      <w:r>
        <w:rPr>
          <w:rFonts w:ascii="宋体" w:hAnsi="宋体" w:hint="eastAsia"/>
          <w:sz w:val="24"/>
        </w:rPr>
        <w:t>。</w:t>
      </w:r>
    </w:p>
    <w:p w14:paraId="6DAF4C58" w14:textId="77777777" w:rsidR="00161135" w:rsidRDefault="003A5A85">
      <w:pPr>
        <w:spacing w:line="360" w:lineRule="auto"/>
        <w:ind w:firstLineChars="200" w:firstLine="480"/>
        <w:rPr>
          <w:rFonts w:ascii="宋体" w:hAnsi="宋体"/>
          <w:sz w:val="24"/>
        </w:rPr>
      </w:pPr>
      <w:proofErr w:type="gramStart"/>
      <w:r>
        <w:rPr>
          <w:rFonts w:ascii="宋体" w:hAnsi="宋体" w:hint="eastAsia"/>
          <w:sz w:val="24"/>
        </w:rPr>
        <w:t>侧袋账户</w:t>
      </w:r>
      <w:proofErr w:type="gramEnd"/>
      <w:r>
        <w:rPr>
          <w:rFonts w:ascii="宋体" w:hAnsi="宋体" w:hint="eastAsia"/>
          <w:sz w:val="24"/>
        </w:rPr>
        <w:t>的实施条件、实施程序、运作安排（包括但不限于对基金赎回的影响、信息披露、费用列支等）、投资安排、特定资产的处置变现和支付等对投资者权益有重大影响的事项详见基金合同和招募说明书的规定。</w:t>
      </w:r>
    </w:p>
    <w:p w14:paraId="7910D10A" w14:textId="77777777" w:rsidR="00161135" w:rsidRDefault="003A5A85">
      <w:pPr>
        <w:spacing w:line="360" w:lineRule="auto"/>
        <w:ind w:firstLineChars="200" w:firstLine="480"/>
        <w:rPr>
          <w:rFonts w:ascii="宋体" w:hAnsi="宋体"/>
          <w:sz w:val="24"/>
        </w:rPr>
      </w:pPr>
      <w:r>
        <w:rPr>
          <w:rFonts w:ascii="宋体" w:hAnsi="宋体" w:hint="eastAsia"/>
          <w:sz w:val="24"/>
        </w:rPr>
        <w:t>基金托管人依照相关法律法规的规定以及基金合同和招募说明书的约定，对侧</w:t>
      </w:r>
      <w:proofErr w:type="gramStart"/>
      <w:r>
        <w:rPr>
          <w:rFonts w:ascii="宋体" w:hAnsi="宋体" w:hint="eastAsia"/>
          <w:sz w:val="24"/>
        </w:rPr>
        <w:t>袋机制</w:t>
      </w:r>
      <w:proofErr w:type="gramEnd"/>
      <w:r>
        <w:rPr>
          <w:rFonts w:ascii="宋体" w:hAnsi="宋体" w:hint="eastAsia"/>
          <w:sz w:val="24"/>
        </w:rPr>
        <w:t>启用、特定资产处置和信息披露等方面进行监督。</w:t>
      </w:r>
    </w:p>
    <w:p w14:paraId="15307455" w14:textId="77777777" w:rsidR="00161135" w:rsidRDefault="003A5A85">
      <w:pPr>
        <w:pStyle w:val="1"/>
        <w:numPr>
          <w:ilvl w:val="0"/>
          <w:numId w:val="1"/>
        </w:numPr>
        <w:spacing w:line="360" w:lineRule="auto"/>
        <w:jc w:val="center"/>
        <w:rPr>
          <w:rFonts w:ascii="宋体" w:hAnsi="宋体"/>
          <w:sz w:val="28"/>
          <w:szCs w:val="28"/>
        </w:rPr>
      </w:pPr>
      <w:r>
        <w:rPr>
          <w:rFonts w:ascii="宋体" w:hAnsi="宋体"/>
          <w:sz w:val="24"/>
          <w:szCs w:val="24"/>
        </w:rPr>
        <w:br w:type="page"/>
      </w:r>
      <w:bookmarkStart w:id="41" w:name="_Toc295832940"/>
      <w:bookmarkStart w:id="42" w:name="_Toc295833671"/>
      <w:bookmarkStart w:id="43" w:name="_Toc295832633"/>
      <w:bookmarkStart w:id="44" w:name="_Toc295833000"/>
      <w:bookmarkStart w:id="45" w:name="_Toc110765660"/>
      <w:bookmarkStart w:id="46" w:name="_Toc118972648"/>
      <w:bookmarkStart w:id="47" w:name="_Toc119402710"/>
      <w:bookmarkStart w:id="48" w:name="_Toc86726439"/>
      <w:bookmarkStart w:id="49" w:name="_Toc124325888"/>
      <w:bookmarkStart w:id="50" w:name="_Toc108512358"/>
      <w:bookmarkStart w:id="51" w:name="_Toc118774803"/>
      <w:bookmarkStart w:id="52" w:name="_Toc110830492"/>
      <w:bookmarkStart w:id="53" w:name="_Toc120435783"/>
      <w:bookmarkStart w:id="54" w:name="_Toc86225291"/>
      <w:bookmarkStart w:id="55" w:name="_Toc89163368"/>
      <w:bookmarkStart w:id="56" w:name="_Toc450839470"/>
      <w:bookmarkStart w:id="57" w:name="_Toc110761796"/>
      <w:bookmarkStart w:id="58" w:name="_Toc86649722"/>
      <w:bookmarkStart w:id="59" w:name="_Toc86727355"/>
      <w:bookmarkStart w:id="60" w:name="_Toc86737929"/>
      <w:bookmarkStart w:id="61" w:name="_Toc86223242"/>
      <w:bookmarkStart w:id="62" w:name="_Toc118212950"/>
      <w:bookmarkStart w:id="63" w:name="_Toc270669855"/>
      <w:bookmarkEnd w:id="41"/>
      <w:bookmarkEnd w:id="42"/>
      <w:bookmarkEnd w:id="43"/>
      <w:bookmarkEnd w:id="44"/>
      <w:r>
        <w:rPr>
          <w:rFonts w:ascii="宋体" w:hAnsi="宋体" w:hint="eastAsia"/>
          <w:sz w:val="28"/>
          <w:szCs w:val="28"/>
        </w:rPr>
        <w:lastRenderedPageBreak/>
        <w:t>基金管理人对基金托管人的业务核查</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EEB928E" w14:textId="77777777" w:rsidR="00161135" w:rsidRDefault="003A5A85">
      <w:pPr>
        <w:spacing w:line="360" w:lineRule="auto"/>
        <w:ind w:firstLineChars="200" w:firstLine="480"/>
        <w:rPr>
          <w:rFonts w:ascii="宋体" w:hAnsi="宋体"/>
          <w:sz w:val="24"/>
        </w:rPr>
      </w:pPr>
      <w:r>
        <w:rPr>
          <w:rFonts w:ascii="宋体" w:hAnsi="宋体" w:hint="eastAsia"/>
          <w:sz w:val="24"/>
        </w:rPr>
        <w:t>（一）基金管理人对基金托管人履行托管职责情况进行核查，核查事项包括基金托管人安全保管基金财产、开设基金财产的资金账户、证券账户、期货账户等投资所需账户、复核基金管理人计算的基金资产净值、各类基金份额净值、根据基金管理人指令办理清算交收、相关信息披露和监督基金投资运作等行为。</w:t>
      </w:r>
    </w:p>
    <w:p w14:paraId="2E623BD6" w14:textId="77777777" w:rsidR="00161135" w:rsidRDefault="003A5A85">
      <w:pPr>
        <w:spacing w:line="360" w:lineRule="auto"/>
        <w:ind w:firstLineChars="200" w:firstLine="480"/>
        <w:rPr>
          <w:rFonts w:ascii="宋体" w:hAnsi="宋体"/>
          <w:sz w:val="24"/>
        </w:rPr>
      </w:pPr>
      <w:r>
        <w:rPr>
          <w:rFonts w:ascii="宋体" w:hAnsi="宋体" w:hint="eastAsia"/>
          <w:sz w:val="24"/>
        </w:rPr>
        <w:t>（二）基金管理人发现基金托管人擅自挪用基金财产、未对基金财产实行分账管理、未执行或无故延迟执行基金管理人资金划拨指令、泄露基金投资信息等违反《基金法》、基金合同、本协议及其他有关规定时，应及时以电话提醒或书面形式通知基金托管人限期纠正。基金托管人收到通知后应在下一工作日及时核对并以书面形式给基金管理人发出回函，说明违规原因及纠正期限，并保证在规定期限内及时改正。在上述规定期限内，基金管理人有权随时对通知事项进行复查，督促基金托管人改正。基金托管人应积极配合基金管理人的核查行为，包括但不限于：提交相关资料以</w:t>
      </w:r>
      <w:proofErr w:type="gramStart"/>
      <w:r>
        <w:rPr>
          <w:rFonts w:ascii="宋体" w:hAnsi="宋体" w:hint="eastAsia"/>
          <w:sz w:val="24"/>
        </w:rPr>
        <w:t>供基金</w:t>
      </w:r>
      <w:proofErr w:type="gramEnd"/>
      <w:r>
        <w:rPr>
          <w:rFonts w:ascii="宋体" w:hAnsi="宋体" w:hint="eastAsia"/>
          <w:sz w:val="24"/>
        </w:rPr>
        <w:t>管理人核查托管财产的完整性和真实性，在规定时间内答复基金管理人并改正。</w:t>
      </w:r>
    </w:p>
    <w:p w14:paraId="099E4A1A" w14:textId="77777777" w:rsidR="00161135" w:rsidRDefault="003A5A85">
      <w:pPr>
        <w:spacing w:line="360" w:lineRule="auto"/>
        <w:ind w:firstLineChars="200" w:firstLine="480"/>
        <w:rPr>
          <w:rFonts w:ascii="宋体" w:hAnsi="宋体"/>
          <w:sz w:val="24"/>
        </w:rPr>
      </w:pPr>
      <w:r>
        <w:rPr>
          <w:rFonts w:ascii="宋体" w:hAnsi="宋体" w:hint="eastAsia"/>
          <w:sz w:val="24"/>
        </w:rPr>
        <w:t>（三）基金托管人有义务配合和协助基金管理人依照法律法规、基金合同和本托管协议对基金业务执行核查，包括但不限于：对基金管理人发出的电话提醒或书面提示，基金托管人应在规定时间内答复并改正，或就基金管理人的疑义进行解释或举证；基金托管人应积极配合提供相关资料以</w:t>
      </w:r>
      <w:proofErr w:type="gramStart"/>
      <w:r>
        <w:rPr>
          <w:rFonts w:ascii="宋体" w:hAnsi="宋体" w:hint="eastAsia"/>
          <w:sz w:val="24"/>
        </w:rPr>
        <w:t>供基金</w:t>
      </w:r>
      <w:proofErr w:type="gramEnd"/>
      <w:r>
        <w:rPr>
          <w:rFonts w:ascii="宋体" w:hAnsi="宋体" w:hint="eastAsia"/>
          <w:sz w:val="24"/>
        </w:rPr>
        <w:t>管理人核查托管财产的完整性和真实性。</w:t>
      </w:r>
    </w:p>
    <w:p w14:paraId="188D7441" w14:textId="77777777" w:rsidR="00161135" w:rsidRDefault="003A5A85">
      <w:pPr>
        <w:spacing w:line="360" w:lineRule="auto"/>
        <w:ind w:firstLineChars="200" w:firstLine="480"/>
        <w:rPr>
          <w:rFonts w:ascii="宋体" w:hAnsi="宋体"/>
          <w:sz w:val="24"/>
        </w:rPr>
      </w:pPr>
      <w:r>
        <w:rPr>
          <w:rFonts w:ascii="宋体" w:hAnsi="宋体" w:hint="eastAsia"/>
          <w:sz w:val="24"/>
        </w:rPr>
        <w:t>（四）基金管理人发现基金托管人有重大违规行为，应及时报告中国证监会，同时通知基金托管人限期纠正，并将纠正结果报告中国证监会。基金托管人无正当理由，拒绝、阻挠对方根据本协议规定行使监督权，或采取拖延、欺诈等手段妨碍对方进行有效监督，情节严重或经基金管理人提出警告仍不改正的，基金管理人应报告中国证监会。</w:t>
      </w:r>
    </w:p>
    <w:p w14:paraId="05B1ACEC" w14:textId="77777777" w:rsidR="00161135" w:rsidRDefault="003A5A85">
      <w:pPr>
        <w:pStyle w:val="1"/>
        <w:numPr>
          <w:ilvl w:val="0"/>
          <w:numId w:val="1"/>
        </w:numPr>
        <w:spacing w:line="360" w:lineRule="auto"/>
        <w:jc w:val="center"/>
        <w:rPr>
          <w:rFonts w:ascii="宋体" w:hAnsi="宋体"/>
          <w:sz w:val="28"/>
          <w:szCs w:val="28"/>
        </w:rPr>
      </w:pPr>
      <w:r>
        <w:rPr>
          <w:rFonts w:ascii="宋体" w:hAnsi="宋体"/>
          <w:sz w:val="24"/>
          <w:szCs w:val="24"/>
        </w:rPr>
        <w:br w:type="page"/>
      </w:r>
      <w:bookmarkStart w:id="64" w:name="_Toc295833673"/>
      <w:bookmarkStart w:id="65" w:name="_Toc295832942"/>
      <w:bookmarkStart w:id="66" w:name="_Toc295833002"/>
      <w:bookmarkStart w:id="67" w:name="_Toc295832635"/>
      <w:bookmarkStart w:id="68" w:name="_Toc84133786"/>
      <w:bookmarkStart w:id="69" w:name="_Toc118212951"/>
      <w:bookmarkStart w:id="70" w:name="_Toc86649723"/>
      <w:bookmarkStart w:id="71" w:name="_Toc118774804"/>
      <w:bookmarkStart w:id="72" w:name="_Toc84234435"/>
      <w:bookmarkStart w:id="73" w:name="_Toc270669856"/>
      <w:bookmarkStart w:id="74" w:name="_Toc86726440"/>
      <w:bookmarkStart w:id="75" w:name="_Toc450839471"/>
      <w:bookmarkStart w:id="76" w:name="_Toc86225292"/>
      <w:bookmarkStart w:id="77" w:name="_Toc86223243"/>
      <w:bookmarkStart w:id="78" w:name="_Toc86737930"/>
      <w:bookmarkStart w:id="79" w:name="_Toc118972649"/>
      <w:bookmarkStart w:id="80" w:name="_Toc89163369"/>
      <w:bookmarkStart w:id="81" w:name="_Toc110765661"/>
      <w:bookmarkStart w:id="82" w:name="_Toc119402711"/>
      <w:bookmarkStart w:id="83" w:name="_Toc86204789"/>
      <w:bookmarkStart w:id="84" w:name="_Toc86727356"/>
      <w:bookmarkStart w:id="85" w:name="_Toc84234388"/>
      <w:bookmarkStart w:id="86" w:name="_Toc124325889"/>
      <w:bookmarkStart w:id="87" w:name="_Toc108512359"/>
      <w:bookmarkStart w:id="88" w:name="_Toc110830493"/>
      <w:bookmarkStart w:id="89" w:name="_Toc120435784"/>
      <w:bookmarkStart w:id="90" w:name="_Toc110761797"/>
      <w:bookmarkEnd w:id="64"/>
      <w:bookmarkEnd w:id="65"/>
      <w:bookmarkEnd w:id="66"/>
      <w:bookmarkEnd w:id="67"/>
      <w:r>
        <w:rPr>
          <w:rFonts w:ascii="宋体" w:hAnsi="宋体" w:hint="eastAsia"/>
          <w:sz w:val="28"/>
          <w:szCs w:val="28"/>
        </w:rPr>
        <w:lastRenderedPageBreak/>
        <w:t>基金财产的保管</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C437BE8" w14:textId="77777777" w:rsidR="00161135" w:rsidRDefault="003A5A85">
      <w:pPr>
        <w:spacing w:line="360" w:lineRule="auto"/>
        <w:ind w:firstLineChars="200" w:firstLine="480"/>
        <w:rPr>
          <w:rFonts w:ascii="宋体" w:hAnsi="宋体"/>
          <w:sz w:val="24"/>
        </w:rPr>
      </w:pPr>
      <w:r>
        <w:rPr>
          <w:rFonts w:ascii="宋体" w:hAnsi="宋体" w:hint="eastAsia"/>
          <w:sz w:val="24"/>
        </w:rPr>
        <w:t>（一）基金财产保管的原则</w:t>
      </w:r>
    </w:p>
    <w:p w14:paraId="13F5202B" w14:textId="77777777" w:rsidR="00161135" w:rsidRDefault="003A5A85">
      <w:pPr>
        <w:spacing w:line="360" w:lineRule="auto"/>
        <w:ind w:firstLineChars="200" w:firstLine="480"/>
        <w:rPr>
          <w:rFonts w:ascii="宋体" w:hAnsi="宋体"/>
          <w:sz w:val="24"/>
        </w:rPr>
      </w:pPr>
      <w:r>
        <w:rPr>
          <w:rFonts w:ascii="宋体" w:hAnsi="宋体" w:hint="eastAsia"/>
          <w:sz w:val="24"/>
        </w:rPr>
        <w:t>1、基金财产应独立于基金管理人、基金托管人的固有财产。基金财产的债权、不得与基金管理人、基金托管人固有财产的债务相</w:t>
      </w:r>
      <w:proofErr w:type="gramStart"/>
      <w:r>
        <w:rPr>
          <w:rFonts w:ascii="宋体" w:hAnsi="宋体" w:hint="eastAsia"/>
          <w:sz w:val="24"/>
        </w:rPr>
        <w:t>抵销</w:t>
      </w:r>
      <w:proofErr w:type="gramEnd"/>
      <w:r>
        <w:rPr>
          <w:rFonts w:ascii="宋体" w:hAnsi="宋体" w:hint="eastAsia"/>
          <w:sz w:val="24"/>
        </w:rPr>
        <w:t>，不同基金财产的债权债务，不得相互</w:t>
      </w:r>
      <w:proofErr w:type="gramStart"/>
      <w:r>
        <w:rPr>
          <w:rFonts w:ascii="宋体" w:hAnsi="宋体" w:hint="eastAsia"/>
          <w:sz w:val="24"/>
        </w:rPr>
        <w:t>抵销</w:t>
      </w:r>
      <w:proofErr w:type="gramEnd"/>
      <w:r>
        <w:rPr>
          <w:rFonts w:ascii="宋体" w:hAnsi="宋体" w:hint="eastAsia"/>
          <w:sz w:val="24"/>
        </w:rPr>
        <w:t>。基金管理人、基金托管人以其自有资产承担法律责任，其债权人不得对基金财产行使请求冻结、扣押和其他权利。</w:t>
      </w:r>
    </w:p>
    <w:p w14:paraId="3DDFBD88" w14:textId="77777777" w:rsidR="00161135" w:rsidRDefault="003A5A85">
      <w:pPr>
        <w:spacing w:line="360" w:lineRule="auto"/>
        <w:ind w:firstLineChars="200" w:firstLine="480"/>
        <w:rPr>
          <w:rFonts w:ascii="宋体" w:hAnsi="宋体"/>
          <w:sz w:val="24"/>
        </w:rPr>
      </w:pPr>
      <w:r>
        <w:rPr>
          <w:rFonts w:ascii="宋体" w:hAnsi="宋体" w:hint="eastAsia"/>
          <w:sz w:val="24"/>
        </w:rPr>
        <w:t>2、基金管理人、基金托管人因依法解散、被依法撤销或者被依法宣告破产等原因进行清算的，基金财产不属于其清算财产。</w:t>
      </w:r>
    </w:p>
    <w:p w14:paraId="4B76CED1" w14:textId="77777777" w:rsidR="00161135" w:rsidRDefault="003A5A85">
      <w:pPr>
        <w:spacing w:line="360" w:lineRule="auto"/>
        <w:ind w:firstLineChars="200" w:firstLine="480"/>
        <w:rPr>
          <w:rFonts w:ascii="宋体" w:hAnsi="宋体"/>
          <w:sz w:val="24"/>
        </w:rPr>
      </w:pPr>
      <w:r>
        <w:rPr>
          <w:rFonts w:ascii="宋体" w:hAnsi="宋体" w:hint="eastAsia"/>
          <w:sz w:val="24"/>
        </w:rPr>
        <w:t>3、基金托管人应安全保管基金财产。未经基金管理人依据合法程序</w:t>
      </w:r>
      <w:proofErr w:type="gramStart"/>
      <w:r>
        <w:rPr>
          <w:rFonts w:ascii="宋体" w:hAnsi="宋体" w:hint="eastAsia"/>
          <w:sz w:val="24"/>
        </w:rPr>
        <w:t>作出</w:t>
      </w:r>
      <w:proofErr w:type="gramEnd"/>
      <w:r>
        <w:rPr>
          <w:rFonts w:ascii="宋体" w:hAnsi="宋体" w:hint="eastAsia"/>
          <w:sz w:val="24"/>
        </w:rPr>
        <w:t>的合法合</w:t>
      </w:r>
      <w:proofErr w:type="gramStart"/>
      <w:r>
        <w:rPr>
          <w:rFonts w:ascii="宋体" w:hAnsi="宋体" w:hint="eastAsia"/>
          <w:sz w:val="24"/>
        </w:rPr>
        <w:t>规</w:t>
      </w:r>
      <w:proofErr w:type="gramEnd"/>
      <w:r>
        <w:rPr>
          <w:rFonts w:ascii="宋体" w:hAnsi="宋体" w:hint="eastAsia"/>
          <w:sz w:val="24"/>
        </w:rPr>
        <w:t>指令，基金托管人不得自行运用、处分、分配基金的任何财产。非因基金财产本身承担的债务，不得对基金财产强制执行。</w:t>
      </w:r>
    </w:p>
    <w:p w14:paraId="27E8FB8C" w14:textId="77777777" w:rsidR="00161135" w:rsidRDefault="003A5A85">
      <w:pPr>
        <w:spacing w:line="360" w:lineRule="auto"/>
        <w:ind w:firstLineChars="200" w:firstLine="480"/>
        <w:rPr>
          <w:rFonts w:ascii="宋体" w:hAnsi="宋体"/>
          <w:sz w:val="24"/>
        </w:rPr>
      </w:pPr>
      <w:r>
        <w:rPr>
          <w:rFonts w:ascii="宋体" w:hAnsi="宋体" w:hint="eastAsia"/>
          <w:sz w:val="24"/>
        </w:rPr>
        <w:t>4、基金托管人按照规定开设基金财产的资金账户、证券账户、期货账户等投资需要的账户。</w:t>
      </w:r>
    </w:p>
    <w:p w14:paraId="3006F89C" w14:textId="77777777" w:rsidR="00161135" w:rsidRDefault="003A5A85">
      <w:pPr>
        <w:spacing w:line="360" w:lineRule="auto"/>
        <w:ind w:firstLineChars="200" w:firstLine="480"/>
        <w:rPr>
          <w:rFonts w:ascii="宋体" w:hAnsi="宋体"/>
          <w:sz w:val="24"/>
        </w:rPr>
      </w:pPr>
      <w:r>
        <w:rPr>
          <w:rFonts w:ascii="宋体" w:hAnsi="宋体" w:hint="eastAsia"/>
          <w:sz w:val="24"/>
        </w:rPr>
        <w:t>5、基金托管人对所托管的不同基金财产分别设置账户，独立核算，分账管理，确保基金财产的完整与独立。</w:t>
      </w:r>
    </w:p>
    <w:p w14:paraId="167C4ED8" w14:textId="77777777" w:rsidR="00161135" w:rsidRDefault="003A5A85">
      <w:pPr>
        <w:spacing w:line="360" w:lineRule="auto"/>
        <w:ind w:firstLineChars="200" w:firstLine="480"/>
        <w:rPr>
          <w:rFonts w:ascii="宋体" w:hAnsi="宋体"/>
          <w:sz w:val="24"/>
        </w:rPr>
      </w:pPr>
      <w:r>
        <w:rPr>
          <w:rFonts w:ascii="宋体" w:hAnsi="宋体" w:hint="eastAsia"/>
          <w:sz w:val="24"/>
        </w:rPr>
        <w:t>6、基金托管人根据基金管理人的指令，按照基金合同和本协议的约定保管基金财产，如有特殊情况双方可另行协商解决。</w:t>
      </w:r>
    </w:p>
    <w:p w14:paraId="39E96399" w14:textId="77777777" w:rsidR="00161135" w:rsidRDefault="003A5A85">
      <w:pPr>
        <w:spacing w:line="360" w:lineRule="auto"/>
        <w:ind w:firstLineChars="200" w:firstLine="480"/>
        <w:rPr>
          <w:rFonts w:ascii="宋体" w:hAnsi="宋体"/>
          <w:sz w:val="24"/>
        </w:rPr>
      </w:pPr>
      <w:r>
        <w:rPr>
          <w:rFonts w:ascii="宋体" w:hAnsi="宋体" w:hint="eastAsia"/>
          <w:sz w:val="24"/>
        </w:rPr>
        <w:t>7、对于因为基金投资产生的应收资产，应由基金管理人负责与有关当事人确定到账日期并通知基金托管人，到账日基金财产没有到达基金账户的，基金托管人应及时通知基金管理人采取措施进行催收。由此给基金财产造成损失的，基金管理人应负责向有关当事人追偿基金财产的损失，基金托管人对此不承担任何责任。</w:t>
      </w:r>
    </w:p>
    <w:p w14:paraId="499EC816" w14:textId="77777777" w:rsidR="00161135" w:rsidRDefault="003A5A85">
      <w:pPr>
        <w:spacing w:line="360" w:lineRule="auto"/>
        <w:ind w:firstLineChars="200" w:firstLine="480"/>
        <w:rPr>
          <w:rFonts w:ascii="宋体" w:hAnsi="宋体"/>
          <w:sz w:val="24"/>
        </w:rPr>
      </w:pPr>
      <w:r>
        <w:rPr>
          <w:rFonts w:ascii="宋体" w:hAnsi="宋体" w:hint="eastAsia"/>
          <w:sz w:val="24"/>
        </w:rPr>
        <w:t>8、除依据法律法规和基金合同的规定外，基金托管人不得委托第三人托管基金财产。</w:t>
      </w:r>
    </w:p>
    <w:p w14:paraId="6B6ED639" w14:textId="138319D8" w:rsidR="00161135" w:rsidRDefault="003A5A85">
      <w:pPr>
        <w:numPr>
          <w:ilvl w:val="255"/>
          <w:numId w:val="0"/>
        </w:numPr>
        <w:tabs>
          <w:tab w:val="left" w:pos="567"/>
        </w:tabs>
        <w:adjustRightInd w:val="0"/>
        <w:snapToGrid w:val="0"/>
        <w:spacing w:line="360" w:lineRule="auto"/>
        <w:ind w:firstLineChars="200" w:firstLine="480"/>
        <w:rPr>
          <w:rFonts w:ascii="宋体" w:hAnsi="宋体" w:cs="Arial"/>
          <w:sz w:val="24"/>
        </w:rPr>
      </w:pPr>
      <w:r>
        <w:rPr>
          <w:rFonts w:ascii="宋体" w:hAnsi="宋体" w:hint="eastAsia"/>
          <w:sz w:val="24"/>
        </w:rPr>
        <w:t>9、基金</w:t>
      </w:r>
      <w:r>
        <w:rPr>
          <w:rFonts w:ascii="宋体" w:hAnsi="宋体" w:cs="Arial" w:hint="eastAsia"/>
          <w:sz w:val="24"/>
        </w:rPr>
        <w:t>托管人</w:t>
      </w:r>
      <w:r>
        <w:rPr>
          <w:rFonts w:ascii="宋体" w:hAnsi="宋体" w:cs="宋体"/>
          <w:color w:val="000000"/>
          <w:sz w:val="24"/>
          <w:highlight w:val="white"/>
        </w:rPr>
        <w:t>因协助司法机关、行政机关或其他有权机关依法执行对托管账户或</w:t>
      </w:r>
      <w:r>
        <w:rPr>
          <w:rFonts w:ascii="宋体" w:hAnsi="宋体" w:hint="eastAsia"/>
          <w:sz w:val="24"/>
        </w:rPr>
        <w:t>基金</w:t>
      </w:r>
      <w:r>
        <w:rPr>
          <w:rFonts w:ascii="宋体" w:hAnsi="宋体" w:cs="宋体"/>
          <w:color w:val="000000"/>
          <w:sz w:val="24"/>
          <w:highlight w:val="white"/>
        </w:rPr>
        <w:t>管理人在</w:t>
      </w:r>
      <w:r>
        <w:rPr>
          <w:rFonts w:ascii="宋体" w:hAnsi="宋体" w:hint="eastAsia"/>
          <w:sz w:val="24"/>
        </w:rPr>
        <w:t>基金</w:t>
      </w:r>
      <w:r>
        <w:rPr>
          <w:rFonts w:ascii="宋体" w:hAnsi="宋体" w:cs="宋体"/>
          <w:color w:val="000000"/>
          <w:sz w:val="24"/>
          <w:highlight w:val="white"/>
        </w:rPr>
        <w:t>托管人开立的其他账户内资金的查询、冻结、扣划，</w:t>
      </w:r>
      <w:proofErr w:type="gramStart"/>
      <w:r>
        <w:rPr>
          <w:rFonts w:ascii="宋体" w:hAnsi="宋体" w:cs="宋体"/>
          <w:color w:val="000000"/>
          <w:sz w:val="24"/>
          <w:highlight w:val="white"/>
        </w:rPr>
        <w:t>不</w:t>
      </w:r>
      <w:proofErr w:type="gramEnd"/>
      <w:r>
        <w:rPr>
          <w:rFonts w:ascii="宋体" w:hAnsi="宋体" w:cs="宋体"/>
          <w:color w:val="000000"/>
          <w:sz w:val="24"/>
          <w:highlight w:val="white"/>
        </w:rPr>
        <w:t>视为</w:t>
      </w:r>
      <w:r>
        <w:rPr>
          <w:rFonts w:ascii="宋体" w:hAnsi="宋体" w:hint="eastAsia"/>
          <w:sz w:val="24"/>
        </w:rPr>
        <w:t>基金</w:t>
      </w:r>
      <w:r>
        <w:rPr>
          <w:rFonts w:ascii="宋体" w:hAnsi="宋体" w:cs="宋体"/>
          <w:color w:val="000000"/>
          <w:sz w:val="24"/>
          <w:highlight w:val="white"/>
        </w:rPr>
        <w:t>托管人对本</w:t>
      </w:r>
      <w:r w:rsidR="000E0F24">
        <w:rPr>
          <w:rFonts w:ascii="宋体" w:hAnsi="宋体" w:cs="宋体"/>
          <w:color w:val="000000"/>
          <w:sz w:val="24"/>
          <w:highlight w:val="white"/>
        </w:rPr>
        <w:t>托管协议</w:t>
      </w:r>
      <w:r>
        <w:rPr>
          <w:rFonts w:ascii="宋体" w:hAnsi="宋体" w:cs="宋体"/>
          <w:color w:val="000000"/>
          <w:sz w:val="24"/>
          <w:highlight w:val="white"/>
        </w:rPr>
        <w:t>的违反，</w:t>
      </w:r>
      <w:r>
        <w:rPr>
          <w:rFonts w:ascii="宋体" w:hAnsi="宋体" w:hint="eastAsia"/>
          <w:sz w:val="24"/>
        </w:rPr>
        <w:t>基金</w:t>
      </w:r>
      <w:r>
        <w:rPr>
          <w:rFonts w:ascii="宋体" w:hAnsi="宋体" w:cs="宋体"/>
          <w:color w:val="000000"/>
          <w:sz w:val="24"/>
          <w:highlight w:val="white"/>
        </w:rPr>
        <w:t>托管人</w:t>
      </w:r>
      <w:proofErr w:type="gramStart"/>
      <w:r>
        <w:rPr>
          <w:rFonts w:ascii="宋体" w:hAnsi="宋体" w:cs="宋体"/>
          <w:color w:val="000000"/>
          <w:sz w:val="24"/>
          <w:highlight w:val="white"/>
        </w:rPr>
        <w:t>不</w:t>
      </w:r>
      <w:proofErr w:type="gramEnd"/>
      <w:r>
        <w:rPr>
          <w:rFonts w:ascii="宋体" w:hAnsi="宋体" w:cs="宋体"/>
          <w:color w:val="000000"/>
          <w:sz w:val="24"/>
          <w:highlight w:val="white"/>
        </w:rPr>
        <w:t>因此承担责任</w:t>
      </w:r>
      <w:r>
        <w:rPr>
          <w:rFonts w:ascii="宋体" w:hAnsi="宋体" w:cs="宋体" w:hint="eastAsia"/>
          <w:color w:val="000000"/>
          <w:sz w:val="24"/>
          <w:highlight w:val="white"/>
        </w:rPr>
        <w:t>，但除非法律法规另有规定，基金托管人应及时通知基金管理人。</w:t>
      </w:r>
    </w:p>
    <w:p w14:paraId="161D2792" w14:textId="77777777" w:rsidR="00161135" w:rsidRDefault="003A5A85">
      <w:pPr>
        <w:spacing w:line="360" w:lineRule="auto"/>
        <w:ind w:firstLineChars="200" w:firstLine="480"/>
        <w:rPr>
          <w:rFonts w:ascii="宋体" w:hAnsi="宋体"/>
          <w:sz w:val="24"/>
        </w:rPr>
      </w:pPr>
      <w:r>
        <w:rPr>
          <w:rFonts w:ascii="宋体" w:hAnsi="宋体" w:hint="eastAsia"/>
          <w:sz w:val="24"/>
        </w:rPr>
        <w:lastRenderedPageBreak/>
        <w:t>（二）基金募集期间及募集资金的验资</w:t>
      </w:r>
    </w:p>
    <w:p w14:paraId="7783BE03" w14:textId="77777777" w:rsidR="00161135" w:rsidRDefault="003A5A85">
      <w:pPr>
        <w:spacing w:line="360" w:lineRule="auto"/>
        <w:ind w:firstLineChars="200" w:firstLine="480"/>
        <w:rPr>
          <w:rFonts w:ascii="宋体" w:hAnsi="宋体"/>
          <w:sz w:val="24"/>
        </w:rPr>
      </w:pPr>
      <w:r>
        <w:rPr>
          <w:rFonts w:ascii="宋体" w:hAnsi="宋体" w:hint="eastAsia"/>
          <w:sz w:val="24"/>
        </w:rPr>
        <w:t>1、基金募集期间应开立“基金募集专户”，用于存放募集的资金。该账户由基金管理人开立。</w:t>
      </w:r>
    </w:p>
    <w:p w14:paraId="141D7F37" w14:textId="77777777" w:rsidR="00161135" w:rsidRDefault="003A5A85">
      <w:pPr>
        <w:spacing w:line="360" w:lineRule="auto"/>
        <w:ind w:firstLineChars="200" w:firstLine="480"/>
        <w:rPr>
          <w:rFonts w:ascii="宋体" w:hAnsi="宋体"/>
          <w:sz w:val="24"/>
        </w:rPr>
      </w:pPr>
      <w:r>
        <w:rPr>
          <w:rFonts w:ascii="宋体" w:hAnsi="宋体" w:hint="eastAsia"/>
          <w:sz w:val="24"/>
        </w:rPr>
        <w:t>2、基金募集期满或基金停止募集时，募集的基金份额总额、基金募集金额、基金份额持有人人数符合《基金法》、《运作办法》等有关规定后，基金管理人应将属于基金财产的全部资金划入基金托管人为本基金开立的基金银行账户，同时在规定时间内，聘请符合《证券法》的会计师事务所进行验资，出具验资报告。出具的验资报告由参加验资的2名或2名以上中国注册会计师签字并加盖会计师事务所公章方为有效。</w:t>
      </w:r>
    </w:p>
    <w:p w14:paraId="4AA619DA" w14:textId="77777777" w:rsidR="00161135" w:rsidRDefault="003A5A85">
      <w:pPr>
        <w:spacing w:line="360" w:lineRule="auto"/>
        <w:ind w:firstLineChars="200" w:firstLine="480"/>
        <w:rPr>
          <w:rFonts w:ascii="宋体" w:hAnsi="宋体"/>
          <w:sz w:val="24"/>
        </w:rPr>
      </w:pPr>
      <w:r>
        <w:rPr>
          <w:rFonts w:ascii="宋体" w:hAnsi="宋体" w:hint="eastAsia"/>
          <w:sz w:val="24"/>
        </w:rPr>
        <w:t>3、</w:t>
      </w:r>
      <w:proofErr w:type="gramStart"/>
      <w:r>
        <w:rPr>
          <w:rFonts w:ascii="宋体" w:hAnsi="宋体" w:hint="eastAsia"/>
          <w:sz w:val="24"/>
        </w:rPr>
        <w:t>若基金</w:t>
      </w:r>
      <w:proofErr w:type="gramEnd"/>
      <w:r>
        <w:rPr>
          <w:rFonts w:ascii="宋体" w:hAnsi="宋体" w:hint="eastAsia"/>
          <w:sz w:val="24"/>
        </w:rPr>
        <w:t>募集期限届满或基金停止募集时，未能达到基金合同生效的条件，由基金管理人按规定办理退款等事宜，基金托管人应提供充分协助。</w:t>
      </w:r>
    </w:p>
    <w:p w14:paraId="613A94DD" w14:textId="77777777" w:rsidR="00161135" w:rsidRDefault="003A5A85">
      <w:pPr>
        <w:spacing w:line="360" w:lineRule="auto"/>
        <w:ind w:firstLineChars="200" w:firstLine="480"/>
        <w:rPr>
          <w:rFonts w:ascii="宋体" w:hAnsi="宋体"/>
          <w:sz w:val="24"/>
        </w:rPr>
      </w:pPr>
      <w:r>
        <w:rPr>
          <w:rFonts w:ascii="宋体" w:hAnsi="宋体" w:hint="eastAsia"/>
          <w:sz w:val="24"/>
        </w:rPr>
        <w:t>（三）基金银行账户的开立和管理</w:t>
      </w:r>
    </w:p>
    <w:p w14:paraId="1F6DC5DE" w14:textId="77777777" w:rsidR="00161135" w:rsidRDefault="003A5A85">
      <w:pPr>
        <w:spacing w:line="360" w:lineRule="auto"/>
        <w:ind w:firstLineChars="200" w:firstLine="480"/>
        <w:rPr>
          <w:rFonts w:ascii="宋体" w:hAnsi="宋体"/>
          <w:sz w:val="24"/>
        </w:rPr>
      </w:pPr>
      <w:r>
        <w:rPr>
          <w:rFonts w:ascii="宋体" w:hAnsi="宋体" w:hint="eastAsia"/>
          <w:sz w:val="24"/>
        </w:rPr>
        <w:t>1、基金托管人应负责本基金的银行账户的开设和管理。</w:t>
      </w:r>
    </w:p>
    <w:p w14:paraId="514C987C" w14:textId="77777777" w:rsidR="00161135" w:rsidRDefault="003A5A85">
      <w:pPr>
        <w:spacing w:line="360" w:lineRule="auto"/>
        <w:ind w:firstLineChars="200" w:firstLine="480"/>
        <w:rPr>
          <w:rFonts w:ascii="宋体" w:hAnsi="宋体"/>
          <w:sz w:val="24"/>
        </w:rPr>
      </w:pPr>
      <w:r>
        <w:rPr>
          <w:rFonts w:ascii="宋体" w:hAnsi="宋体" w:hint="eastAsia"/>
          <w:sz w:val="24"/>
        </w:rPr>
        <w:t>2、基金托管人应</w:t>
      </w:r>
      <w:r>
        <w:rPr>
          <w:rFonts w:ascii="宋体" w:hAnsi="宋体" w:cs="宋体"/>
          <w:color w:val="000000"/>
          <w:sz w:val="24"/>
          <w:highlight w:val="white"/>
        </w:rPr>
        <w:t>根据</w:t>
      </w:r>
      <w:r>
        <w:rPr>
          <w:rFonts w:ascii="宋体" w:hAnsi="宋体" w:cs="宋体" w:hint="eastAsia"/>
          <w:color w:val="000000"/>
          <w:sz w:val="24"/>
          <w:highlight w:val="white"/>
        </w:rPr>
        <w:t>基金</w:t>
      </w:r>
      <w:r>
        <w:rPr>
          <w:rFonts w:ascii="宋体" w:hAnsi="宋体" w:cs="宋体"/>
          <w:color w:val="000000"/>
          <w:sz w:val="24"/>
          <w:highlight w:val="white"/>
        </w:rPr>
        <w:t>管理人申请</w:t>
      </w:r>
      <w:r>
        <w:rPr>
          <w:rFonts w:ascii="宋体" w:hAnsi="宋体" w:hint="eastAsia"/>
          <w:sz w:val="24"/>
        </w:rPr>
        <w:t>以本基金名义在其营业机构开立基金的银行账户，账户名称原则上应当包含开户主体和产品名称字样（具体名称以实际开立为准），并根据基金管理人合法合</w:t>
      </w:r>
      <w:proofErr w:type="gramStart"/>
      <w:r>
        <w:rPr>
          <w:rFonts w:ascii="宋体" w:hAnsi="宋体" w:hint="eastAsia"/>
          <w:sz w:val="24"/>
        </w:rPr>
        <w:t>规</w:t>
      </w:r>
      <w:proofErr w:type="gramEnd"/>
      <w:r>
        <w:rPr>
          <w:rFonts w:ascii="宋体" w:hAnsi="宋体" w:hint="eastAsia"/>
          <w:sz w:val="24"/>
        </w:rPr>
        <w:t>的指令办理资金收付。账户名称、账户预留印鉴以基金管理人向基金托管人出具的开户委托文件为准，基金托管人负责账户预留印鉴的保管和使用。该账户为不可通兑、不可提现账户。</w:t>
      </w:r>
    </w:p>
    <w:p w14:paraId="0282A7CA" w14:textId="77777777" w:rsidR="00161135" w:rsidRDefault="003A5A85">
      <w:pPr>
        <w:spacing w:line="360" w:lineRule="auto"/>
        <w:ind w:firstLineChars="200" w:firstLine="480"/>
        <w:rPr>
          <w:rFonts w:ascii="宋体" w:hAnsi="宋体"/>
          <w:sz w:val="24"/>
        </w:rPr>
      </w:pPr>
      <w:r>
        <w:rPr>
          <w:rFonts w:ascii="宋体" w:hAnsi="宋体" w:hint="eastAsia"/>
          <w:sz w:val="24"/>
        </w:rPr>
        <w:t>3、基金银行账户的开立和使用，限于满足开展本基金业务的需要。基金托管人和基金管理人不得假借本基金的名义开立任何其他银行账户；亦不得使用基金的任何账户进行本基金业务以外的活动。</w:t>
      </w:r>
    </w:p>
    <w:p w14:paraId="696BA295" w14:textId="77777777" w:rsidR="00161135" w:rsidRDefault="003A5A85">
      <w:pPr>
        <w:spacing w:line="360" w:lineRule="auto"/>
        <w:ind w:firstLineChars="200" w:firstLine="480"/>
        <w:rPr>
          <w:rFonts w:ascii="宋体" w:hAnsi="宋体"/>
          <w:sz w:val="24"/>
        </w:rPr>
      </w:pPr>
      <w:r>
        <w:rPr>
          <w:rFonts w:ascii="宋体" w:hAnsi="宋体" w:hint="eastAsia"/>
          <w:sz w:val="24"/>
        </w:rPr>
        <w:t>4、基金银行账户的开立和管理应符合银行业监督管理机构的有关规定。基金管理人在业务运作中应遵守监管部门及基金托管人对银行结算账户的相关规定，如因基金管理</w:t>
      </w:r>
      <w:proofErr w:type="gramStart"/>
      <w:r>
        <w:rPr>
          <w:rFonts w:ascii="宋体" w:hAnsi="宋体" w:hint="eastAsia"/>
          <w:sz w:val="24"/>
        </w:rPr>
        <w:t>人原因</w:t>
      </w:r>
      <w:proofErr w:type="gramEnd"/>
      <w:r>
        <w:rPr>
          <w:rFonts w:ascii="宋体" w:hAnsi="宋体" w:hint="eastAsia"/>
          <w:sz w:val="24"/>
        </w:rPr>
        <w:t>造成托管账户无法使用，基金托管人不承担相关责任。</w:t>
      </w:r>
    </w:p>
    <w:p w14:paraId="614922CB" w14:textId="77777777" w:rsidR="00161135" w:rsidRDefault="003A5A85">
      <w:pPr>
        <w:spacing w:line="360" w:lineRule="auto"/>
        <w:ind w:firstLineChars="200" w:firstLine="480"/>
        <w:rPr>
          <w:rFonts w:ascii="宋体" w:hAnsi="宋体"/>
          <w:sz w:val="24"/>
        </w:rPr>
      </w:pPr>
      <w:r>
        <w:rPr>
          <w:rFonts w:ascii="宋体" w:hAnsi="宋体" w:hint="eastAsia"/>
          <w:sz w:val="24"/>
        </w:rPr>
        <w:t>5、在符合法律法规规定的条件下，基金托管人可以通过基金托管人专用账户办理基金资产的支付。</w:t>
      </w:r>
    </w:p>
    <w:p w14:paraId="4DC8AF78" w14:textId="77777777" w:rsidR="00161135" w:rsidRDefault="003A5A85">
      <w:pPr>
        <w:adjustRightInd w:val="0"/>
        <w:snapToGrid w:val="0"/>
        <w:spacing w:line="360" w:lineRule="auto"/>
        <w:ind w:firstLineChars="200" w:firstLine="480"/>
        <w:rPr>
          <w:rFonts w:ascii="宋体" w:hAnsi="宋体" w:cs="Arial"/>
          <w:sz w:val="24"/>
          <w:highlight w:val="white"/>
        </w:rPr>
      </w:pPr>
      <w:r>
        <w:rPr>
          <w:rFonts w:ascii="宋体" w:hAnsi="宋体" w:cs="Arial" w:hint="eastAsia"/>
          <w:sz w:val="24"/>
        </w:rPr>
        <w:t>6、基金管理人</w:t>
      </w:r>
      <w:r>
        <w:rPr>
          <w:rFonts w:ascii="宋体" w:hAnsi="宋体" w:cs="Arial" w:hint="eastAsia"/>
          <w:sz w:val="24"/>
          <w:highlight w:val="white"/>
        </w:rPr>
        <w:t>应依法履行受益所有人识别义务，在开立托管账户时按照相关法律法规要求，就相关信息的提供、核实等提供必要的协助。基金管理人应遵守反洗钱相关法律法规规定，本基金投资交易真实、合法，不涉及洗钱、恐怖融资、制裁违规、逃税或其他违法犯罪活动。</w:t>
      </w:r>
    </w:p>
    <w:p w14:paraId="270073C0" w14:textId="77777777" w:rsidR="00161135" w:rsidRDefault="003A5A85">
      <w:pPr>
        <w:adjustRightInd w:val="0"/>
        <w:snapToGrid w:val="0"/>
        <w:spacing w:line="360" w:lineRule="auto"/>
        <w:ind w:firstLineChars="200" w:firstLine="480"/>
        <w:rPr>
          <w:rFonts w:ascii="宋体" w:hAnsi="宋体" w:cs="Arial"/>
          <w:sz w:val="24"/>
          <w:highlight w:val="white"/>
        </w:rPr>
      </w:pPr>
      <w:r>
        <w:rPr>
          <w:rFonts w:ascii="宋体" w:hAnsi="宋体" w:cs="Arial" w:hint="eastAsia"/>
          <w:sz w:val="24"/>
          <w:highlight w:val="white"/>
        </w:rPr>
        <w:lastRenderedPageBreak/>
        <w:t>7、基金管理人在业务运作中应遵守监管部门及开户银行对银行结算账户的相关规定，如因基金管理</w:t>
      </w:r>
      <w:proofErr w:type="gramStart"/>
      <w:r>
        <w:rPr>
          <w:rFonts w:ascii="宋体" w:hAnsi="宋体" w:cs="Arial" w:hint="eastAsia"/>
          <w:sz w:val="24"/>
          <w:highlight w:val="white"/>
        </w:rPr>
        <w:t>人原因</w:t>
      </w:r>
      <w:proofErr w:type="gramEnd"/>
      <w:r>
        <w:rPr>
          <w:rFonts w:ascii="宋体" w:hAnsi="宋体" w:cs="Arial" w:hint="eastAsia"/>
          <w:sz w:val="24"/>
          <w:highlight w:val="white"/>
        </w:rPr>
        <w:t>造成托管账户无法使用，基金托管人不承担相关责任，但基金托管人应及时通知基金管理人。</w:t>
      </w:r>
    </w:p>
    <w:p w14:paraId="57654877" w14:textId="77777777" w:rsidR="00161135" w:rsidRDefault="003A5A85">
      <w:pPr>
        <w:spacing w:line="360" w:lineRule="auto"/>
        <w:ind w:firstLineChars="200" w:firstLine="480"/>
        <w:rPr>
          <w:rFonts w:ascii="宋体" w:hAnsi="宋体"/>
          <w:sz w:val="24"/>
        </w:rPr>
      </w:pPr>
      <w:r>
        <w:rPr>
          <w:rFonts w:ascii="宋体" w:hAnsi="宋体" w:hint="eastAsia"/>
          <w:sz w:val="24"/>
        </w:rPr>
        <w:t>（四）基金证券账户和结算备付金账户的开立和管理</w:t>
      </w:r>
    </w:p>
    <w:p w14:paraId="6399F484" w14:textId="77777777" w:rsidR="00161135" w:rsidRDefault="003A5A85">
      <w:pPr>
        <w:spacing w:line="360" w:lineRule="auto"/>
        <w:ind w:firstLineChars="200" w:firstLine="480"/>
        <w:rPr>
          <w:rFonts w:ascii="宋体" w:hAnsi="宋体"/>
          <w:sz w:val="24"/>
        </w:rPr>
      </w:pPr>
      <w:r>
        <w:rPr>
          <w:rFonts w:ascii="宋体" w:hAnsi="宋体" w:hint="eastAsia"/>
          <w:sz w:val="24"/>
        </w:rPr>
        <w:t>1、</w:t>
      </w:r>
      <w:r>
        <w:rPr>
          <w:rFonts w:ascii="宋体" w:hAnsi="宋体" w:cs="Arial" w:hint="eastAsia"/>
          <w:sz w:val="24"/>
          <w:highlight w:val="white"/>
        </w:rPr>
        <w:t>根据基金管理人申请，</w:t>
      </w:r>
      <w:r>
        <w:rPr>
          <w:rFonts w:ascii="宋体" w:hAnsi="宋体" w:hint="eastAsia"/>
          <w:sz w:val="24"/>
        </w:rPr>
        <w:t>基金托管人在中国证券登记结算有限责任公司为本基金开立基金托管人与本基金联名的证券账户。</w:t>
      </w:r>
    </w:p>
    <w:p w14:paraId="24464C63" w14:textId="77777777" w:rsidR="00161135" w:rsidRDefault="003A5A85">
      <w:pPr>
        <w:spacing w:line="360" w:lineRule="auto"/>
        <w:ind w:firstLineChars="200" w:firstLine="480"/>
        <w:rPr>
          <w:rFonts w:ascii="宋体" w:hAnsi="宋体"/>
          <w:sz w:val="24"/>
        </w:rPr>
      </w:pPr>
      <w:r>
        <w:rPr>
          <w:rFonts w:ascii="宋体" w:hAnsi="宋体" w:hint="eastAsia"/>
          <w:sz w:val="24"/>
        </w:rPr>
        <w:t>2、基金证券账户的开立和使用，仅限于满足开展本基金业务的需要。基金托管人和基金管理人不得出借或未经对方书面同意擅自转让基金的任何证券账户，亦不得使用基金的任何账户进行本基金业务以外的活动。</w:t>
      </w:r>
    </w:p>
    <w:p w14:paraId="37ED430A" w14:textId="77777777" w:rsidR="00161135" w:rsidRDefault="003A5A85">
      <w:pPr>
        <w:spacing w:line="360" w:lineRule="auto"/>
        <w:ind w:firstLineChars="200" w:firstLine="480"/>
        <w:rPr>
          <w:rFonts w:ascii="宋体" w:hAnsi="宋体"/>
          <w:sz w:val="24"/>
        </w:rPr>
      </w:pPr>
      <w:r>
        <w:rPr>
          <w:rFonts w:ascii="宋体" w:hAnsi="宋体" w:hint="eastAsia"/>
          <w:sz w:val="24"/>
        </w:rPr>
        <w:t>3、基金证券账户的开立由基金托管人负责，账户资产的管理和运用由基金管理人负责。</w:t>
      </w:r>
    </w:p>
    <w:p w14:paraId="24319EA4" w14:textId="77777777" w:rsidR="00161135" w:rsidRDefault="003A5A85">
      <w:pPr>
        <w:spacing w:line="360" w:lineRule="auto"/>
        <w:ind w:firstLineChars="200" w:firstLine="480"/>
        <w:rPr>
          <w:rFonts w:ascii="宋体" w:hAnsi="宋体"/>
          <w:sz w:val="24"/>
        </w:rPr>
      </w:pPr>
      <w:r>
        <w:rPr>
          <w:rFonts w:ascii="宋体" w:hAnsi="宋体" w:hint="eastAsia"/>
          <w:sz w:val="24"/>
        </w:rPr>
        <w:t>4、基金托管人以自身法人名义在中国证券登记结算有限责任公司开立结算备付金账户，并代表所托管的基金完成与中国证券登记结算有限责任公司的一级法人清算工作，基金管理人应予以积极协助。结算备付金、证券结算保证金等的收取按照中国证券登记结算有限责任公司的规定执行。</w:t>
      </w:r>
    </w:p>
    <w:p w14:paraId="1E9FC269" w14:textId="77777777" w:rsidR="00161135" w:rsidRDefault="003A5A85">
      <w:pPr>
        <w:spacing w:line="360" w:lineRule="auto"/>
        <w:ind w:firstLineChars="200" w:firstLine="480"/>
        <w:rPr>
          <w:rFonts w:ascii="宋体" w:hAnsi="宋体"/>
          <w:sz w:val="24"/>
        </w:rPr>
      </w:pPr>
      <w:r>
        <w:rPr>
          <w:rFonts w:ascii="宋体" w:hAnsi="宋体" w:hint="eastAsia"/>
          <w:sz w:val="24"/>
        </w:rPr>
        <w:t>5、若中国证监会或其他监管机构在本托管协议订立日之后允许基金从事其他投资品种的投资业务，涉及相关账户的开立、使用的，若无相关规定，</w:t>
      </w:r>
      <w:proofErr w:type="gramStart"/>
      <w:r>
        <w:rPr>
          <w:rFonts w:ascii="宋体" w:hAnsi="宋体" w:hint="eastAsia"/>
          <w:sz w:val="24"/>
        </w:rPr>
        <w:t>则基金</w:t>
      </w:r>
      <w:proofErr w:type="gramEnd"/>
      <w:r>
        <w:rPr>
          <w:rFonts w:ascii="宋体" w:hAnsi="宋体" w:hint="eastAsia"/>
          <w:sz w:val="24"/>
        </w:rPr>
        <w:t>托管人比照上述关于账户开立、使用的规定执行。</w:t>
      </w:r>
    </w:p>
    <w:p w14:paraId="71F1FEE6" w14:textId="77777777" w:rsidR="00161135" w:rsidRDefault="003A5A85">
      <w:pPr>
        <w:spacing w:line="360" w:lineRule="auto"/>
        <w:ind w:firstLineChars="200" w:firstLine="480"/>
        <w:rPr>
          <w:rFonts w:ascii="宋体" w:hAnsi="宋体"/>
          <w:sz w:val="24"/>
        </w:rPr>
      </w:pPr>
      <w:r>
        <w:rPr>
          <w:rFonts w:ascii="宋体" w:hAnsi="宋体" w:hint="eastAsia"/>
          <w:sz w:val="24"/>
        </w:rPr>
        <w:t>（五）债券托管账户的开设和管理</w:t>
      </w:r>
    </w:p>
    <w:p w14:paraId="6BCCA5B4" w14:textId="77777777" w:rsidR="00161135" w:rsidRDefault="003A5A85">
      <w:pPr>
        <w:spacing w:line="360" w:lineRule="auto"/>
        <w:ind w:firstLineChars="200" w:firstLine="480"/>
        <w:rPr>
          <w:rFonts w:ascii="宋体" w:hAnsi="宋体"/>
          <w:sz w:val="24"/>
        </w:rPr>
      </w:pPr>
      <w:r>
        <w:rPr>
          <w:rFonts w:ascii="宋体" w:hAnsi="宋体"/>
          <w:sz w:val="24"/>
        </w:rPr>
        <w:t>基金合同生效后，</w:t>
      </w:r>
      <w:r>
        <w:rPr>
          <w:rFonts w:ascii="宋体" w:hAnsi="宋体" w:hint="eastAsia"/>
          <w:sz w:val="24"/>
        </w:rPr>
        <w:t>基金管理人代本基金向中国人民银行发起银行间债券市场准入备案，备案通过后，</w:t>
      </w:r>
      <w:r>
        <w:rPr>
          <w:rFonts w:ascii="宋体" w:hAnsi="宋体" w:cs="Arial" w:hint="eastAsia"/>
          <w:sz w:val="24"/>
          <w:highlight w:val="white"/>
        </w:rPr>
        <w:t>根据基金管理人申请，</w:t>
      </w:r>
      <w:r>
        <w:rPr>
          <w:rFonts w:ascii="宋体" w:hAnsi="宋体"/>
          <w:sz w:val="24"/>
        </w:rPr>
        <w:t>基金托管人</w:t>
      </w:r>
      <w:r>
        <w:rPr>
          <w:rFonts w:ascii="宋体" w:hAnsi="宋体" w:hint="eastAsia"/>
          <w:sz w:val="24"/>
        </w:rPr>
        <w:t>代本基金</w:t>
      </w:r>
      <w:r>
        <w:rPr>
          <w:rFonts w:ascii="宋体" w:hAnsi="宋体"/>
          <w:sz w:val="24"/>
        </w:rPr>
        <w:t>根据中国人民银行、中央国债登记结算有限责任公司</w:t>
      </w:r>
      <w:r>
        <w:rPr>
          <w:rFonts w:ascii="宋体" w:hAnsi="宋体" w:hint="eastAsia"/>
          <w:sz w:val="24"/>
        </w:rPr>
        <w:t>、银行间市场清算所股份有限公司</w:t>
      </w:r>
      <w:r>
        <w:rPr>
          <w:rFonts w:ascii="宋体" w:hAnsi="宋体"/>
          <w:sz w:val="24"/>
        </w:rPr>
        <w:t>的有关规定，</w:t>
      </w:r>
      <w:r>
        <w:rPr>
          <w:rFonts w:ascii="宋体" w:hAnsi="宋体" w:hint="eastAsia"/>
          <w:sz w:val="24"/>
        </w:rPr>
        <w:t>以本基金的名义</w:t>
      </w:r>
      <w:r>
        <w:rPr>
          <w:rFonts w:ascii="宋体" w:hAnsi="宋体"/>
          <w:sz w:val="24"/>
        </w:rPr>
        <w:t>在中央国债登记结算有限责任公司</w:t>
      </w:r>
      <w:r>
        <w:rPr>
          <w:rFonts w:ascii="宋体" w:hAnsi="宋体" w:hint="eastAsia"/>
          <w:sz w:val="24"/>
        </w:rPr>
        <w:t>、银行间市场清算所股份有限公司</w:t>
      </w:r>
      <w:r>
        <w:rPr>
          <w:rFonts w:ascii="宋体" w:hAnsi="宋体"/>
          <w:sz w:val="24"/>
        </w:rPr>
        <w:t>开立债券托管与结算账户，并代表基金进行银行间市场债券的结算</w:t>
      </w:r>
      <w:r>
        <w:rPr>
          <w:rFonts w:ascii="宋体" w:hAnsi="宋体" w:hint="eastAsia"/>
          <w:sz w:val="24"/>
        </w:rPr>
        <w:t>，基金管理人应在过程中给予必要的配合</w:t>
      </w:r>
      <w:r>
        <w:rPr>
          <w:rFonts w:ascii="宋体" w:hAnsi="宋体"/>
          <w:sz w:val="24"/>
        </w:rPr>
        <w:t>。基金管理人代表</w:t>
      </w:r>
      <w:r>
        <w:rPr>
          <w:rFonts w:ascii="宋体" w:hAnsi="宋体" w:hint="eastAsia"/>
          <w:sz w:val="24"/>
        </w:rPr>
        <w:t>本</w:t>
      </w:r>
      <w:r>
        <w:rPr>
          <w:rFonts w:ascii="宋体" w:hAnsi="宋体"/>
          <w:sz w:val="24"/>
        </w:rPr>
        <w:t>基金签订全国银行间债券市场债券回购主协议。</w:t>
      </w:r>
    </w:p>
    <w:p w14:paraId="24FDD6D0" w14:textId="77777777" w:rsidR="00161135" w:rsidRDefault="003A5A85">
      <w:pPr>
        <w:spacing w:line="360" w:lineRule="auto"/>
        <w:ind w:firstLineChars="200" w:firstLine="480"/>
        <w:rPr>
          <w:rFonts w:ascii="宋体" w:hAnsi="宋体"/>
          <w:sz w:val="24"/>
        </w:rPr>
      </w:pPr>
      <w:r>
        <w:rPr>
          <w:rFonts w:ascii="宋体" w:hAnsi="宋体" w:hint="eastAsia"/>
          <w:sz w:val="24"/>
        </w:rPr>
        <w:t>（六）定期存款账户的开设与管理</w:t>
      </w:r>
    </w:p>
    <w:p w14:paraId="3926BD1C" w14:textId="77777777" w:rsidR="00161135" w:rsidRDefault="003A5A85">
      <w:pPr>
        <w:spacing w:line="360" w:lineRule="auto"/>
        <w:ind w:firstLineChars="200" w:firstLine="480"/>
        <w:rPr>
          <w:rFonts w:ascii="宋体" w:hAnsi="宋体"/>
          <w:sz w:val="24"/>
        </w:rPr>
      </w:pPr>
      <w:r>
        <w:rPr>
          <w:rFonts w:ascii="宋体" w:hAnsi="宋体" w:hint="eastAsia"/>
          <w:sz w:val="24"/>
        </w:rPr>
        <w:t>基金投资定期存款需在存款机构开立银行账户，定期存款账户户名原则上应与托管账户或产品名称保持一致,该账户预留印鉴经与基金托管人商议后预留。</w:t>
      </w:r>
      <w:r>
        <w:rPr>
          <w:rFonts w:ascii="宋体" w:hAnsi="宋体" w:hint="eastAsia"/>
          <w:sz w:val="24"/>
        </w:rPr>
        <w:lastRenderedPageBreak/>
        <w:t>基金管理人</w:t>
      </w:r>
      <w:r>
        <w:rPr>
          <w:rFonts w:ascii="宋体" w:hAnsi="宋体" w:hint="eastAsia"/>
          <w:sz w:val="24"/>
          <w:highlight w:val="white"/>
        </w:rPr>
        <w:t>应该在合理的时间内进行定期</w:t>
      </w:r>
      <w:r>
        <w:rPr>
          <w:rFonts w:ascii="宋体" w:hAnsi="宋体" w:hint="eastAsia"/>
          <w:sz w:val="24"/>
        </w:rPr>
        <w:t>存款</w:t>
      </w:r>
      <w:r>
        <w:rPr>
          <w:rFonts w:ascii="宋体" w:hAnsi="宋体" w:hint="eastAsia"/>
          <w:sz w:val="24"/>
          <w:highlight w:val="white"/>
        </w:rPr>
        <w:t>的投资和支取事宜。对于任何的定期存款投资，基金管理人都必须</w:t>
      </w:r>
      <w:r>
        <w:rPr>
          <w:rFonts w:ascii="宋体" w:hAnsi="宋体" w:hint="eastAsia"/>
          <w:sz w:val="24"/>
        </w:rPr>
        <w:t>与存款机构签订定期存款协议，协议中涉及基金托管人相关职责的约定须由基金管理人和基金托管人双方协商一致后签署。该协议内容应至少包含起息日、到期日、存款金额、存款账户、存款利率、存款是否可以提前支取、定存到期支取账户、存款证实</w:t>
      </w:r>
      <w:proofErr w:type="gramStart"/>
      <w:r>
        <w:rPr>
          <w:rFonts w:ascii="宋体" w:hAnsi="宋体" w:hint="eastAsia"/>
          <w:sz w:val="24"/>
        </w:rPr>
        <w:t>书如何</w:t>
      </w:r>
      <w:proofErr w:type="gramEnd"/>
      <w:r>
        <w:rPr>
          <w:rFonts w:ascii="宋体" w:hAnsi="宋体" w:hint="eastAsia"/>
          <w:sz w:val="24"/>
        </w:rPr>
        <w:t>交接以及存款证实书不得转让质押等条款，并将本</w:t>
      </w:r>
      <w:r>
        <w:rPr>
          <w:rFonts w:ascii="宋体" w:hAnsi="宋体"/>
          <w:sz w:val="24"/>
        </w:rPr>
        <w:t>基金</w:t>
      </w:r>
      <w:r>
        <w:rPr>
          <w:rFonts w:ascii="宋体" w:hAnsi="宋体" w:hint="eastAsia"/>
          <w:sz w:val="24"/>
        </w:rPr>
        <w:t>托管账户指定为唯一回款账户。</w:t>
      </w:r>
    </w:p>
    <w:p w14:paraId="1E31A2F5" w14:textId="77777777" w:rsidR="00161135" w:rsidRDefault="003A5A85">
      <w:pPr>
        <w:spacing w:line="360" w:lineRule="auto"/>
        <w:ind w:firstLineChars="200" w:firstLine="480"/>
        <w:rPr>
          <w:rFonts w:ascii="宋体" w:hAnsi="宋体"/>
          <w:sz w:val="24"/>
        </w:rPr>
      </w:pPr>
      <w:r>
        <w:rPr>
          <w:rFonts w:ascii="宋体" w:hAnsi="宋体" w:hint="eastAsia"/>
          <w:sz w:val="24"/>
        </w:rPr>
        <w:t>（七）期货相关账户的开立和管理</w:t>
      </w:r>
    </w:p>
    <w:p w14:paraId="714544ED"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基金管理人、基金托管人应当按照相关规定开立期货资金账户，在中国金融期货交易所获取交易编码。期货资金账户名称及交易编码对应名称应按照有关规定设立。</w:t>
      </w:r>
    </w:p>
    <w:p w14:paraId="09723395" w14:textId="77777777" w:rsidR="00161135" w:rsidRDefault="003A5A85">
      <w:pPr>
        <w:spacing w:line="360" w:lineRule="auto"/>
        <w:ind w:firstLineChars="200" w:firstLine="480"/>
        <w:rPr>
          <w:rFonts w:ascii="宋体" w:hAnsi="宋体"/>
          <w:sz w:val="24"/>
        </w:rPr>
      </w:pPr>
      <w:r>
        <w:rPr>
          <w:rFonts w:ascii="宋体" w:hAnsi="宋体" w:hint="eastAsia"/>
          <w:sz w:val="24"/>
        </w:rPr>
        <w:t>基金托管人已取得期货保证金存管银行资格，基金管理人授权基金托管人办理</w:t>
      </w:r>
      <w:proofErr w:type="gramStart"/>
      <w:r>
        <w:rPr>
          <w:rFonts w:ascii="宋体" w:hAnsi="宋体" w:hint="eastAsia"/>
          <w:sz w:val="24"/>
        </w:rPr>
        <w:t>相关银期转账</w:t>
      </w:r>
      <w:proofErr w:type="gramEnd"/>
      <w:r>
        <w:rPr>
          <w:rFonts w:ascii="宋体" w:hAnsi="宋体" w:hint="eastAsia"/>
          <w:sz w:val="24"/>
        </w:rPr>
        <w:t>业务。</w:t>
      </w:r>
    </w:p>
    <w:p w14:paraId="7D319BCA" w14:textId="77777777" w:rsidR="00161135" w:rsidRDefault="003A5A85">
      <w:pPr>
        <w:spacing w:line="360" w:lineRule="auto"/>
        <w:ind w:firstLineChars="200" w:firstLine="480"/>
        <w:rPr>
          <w:rFonts w:ascii="宋体" w:hAnsi="宋体"/>
          <w:sz w:val="24"/>
        </w:rPr>
      </w:pPr>
      <w:r>
        <w:rPr>
          <w:rFonts w:ascii="宋体" w:hAnsi="宋体" w:hint="eastAsia"/>
          <w:sz w:val="24"/>
        </w:rPr>
        <w:t>（八）其他账户的开立和管理</w:t>
      </w:r>
    </w:p>
    <w:p w14:paraId="73328B37" w14:textId="77777777" w:rsidR="00161135" w:rsidRDefault="003A5A85">
      <w:pPr>
        <w:spacing w:line="360" w:lineRule="auto"/>
        <w:ind w:firstLineChars="200" w:firstLine="480"/>
        <w:rPr>
          <w:rFonts w:ascii="宋体" w:hAnsi="宋体"/>
          <w:sz w:val="24"/>
        </w:rPr>
      </w:pPr>
      <w:r>
        <w:rPr>
          <w:rFonts w:ascii="宋体" w:hAnsi="宋体" w:hint="eastAsia"/>
          <w:sz w:val="24"/>
        </w:rPr>
        <w:t>1、因业务发展需要而开立的其他账户，可以根据法律法规和基金合同的规定开立，在基金管理人和基金托管人商议后由基金托管人负责开立。新账户按有关规定使用并管理。</w:t>
      </w:r>
    </w:p>
    <w:p w14:paraId="7513C07A" w14:textId="77777777" w:rsidR="00161135" w:rsidRDefault="003A5A85">
      <w:pPr>
        <w:spacing w:line="360" w:lineRule="auto"/>
        <w:ind w:firstLineChars="200" w:firstLine="480"/>
        <w:rPr>
          <w:rFonts w:ascii="宋体" w:hAnsi="宋体"/>
          <w:sz w:val="24"/>
        </w:rPr>
      </w:pPr>
      <w:r>
        <w:rPr>
          <w:rFonts w:ascii="宋体" w:hAnsi="宋体" w:hint="eastAsia"/>
          <w:sz w:val="24"/>
        </w:rPr>
        <w:t>2、法律法规等有关规定对相关账户的开立和管理另有规定的，从其规定办理。</w:t>
      </w:r>
    </w:p>
    <w:p w14:paraId="11CC0022" w14:textId="77777777" w:rsidR="00161135" w:rsidRDefault="003A5A85">
      <w:pPr>
        <w:spacing w:line="360" w:lineRule="auto"/>
        <w:ind w:firstLineChars="200" w:firstLine="480"/>
        <w:rPr>
          <w:rFonts w:ascii="宋体" w:hAnsi="宋体"/>
          <w:sz w:val="24"/>
        </w:rPr>
      </w:pPr>
      <w:r>
        <w:rPr>
          <w:rFonts w:ascii="宋体" w:hAnsi="宋体" w:hint="eastAsia"/>
          <w:sz w:val="24"/>
        </w:rPr>
        <w:t>（九）基金财产投资的有关有价凭证等的保管</w:t>
      </w:r>
    </w:p>
    <w:p w14:paraId="5A2DDCE9" w14:textId="77777777" w:rsidR="00161135" w:rsidRDefault="003A5A85">
      <w:pPr>
        <w:spacing w:line="360" w:lineRule="auto"/>
        <w:ind w:firstLineChars="200" w:firstLine="480"/>
        <w:rPr>
          <w:rFonts w:ascii="宋体" w:hAnsi="宋体"/>
          <w:sz w:val="24"/>
        </w:rPr>
      </w:pPr>
      <w:r>
        <w:rPr>
          <w:rFonts w:ascii="宋体" w:hAnsi="宋体" w:hint="eastAsia"/>
          <w:sz w:val="24"/>
        </w:rPr>
        <w:t>基金财产投资的有关实物证券、银行存款开户证实书等有价凭证由基金托管人存放于基金托管人的保管库，也可存入中央国债登记结算有限责任公司、银行间市场清算所股份有限公司、中国证券登记结算有限责任公司或票据营业中心的代保管库，保管凭证由基金托管人持有。实物证券、银行存款开户证实书等有价凭证的购买和转让，由基金管理人和基金托管人共同办理。基金托管人对由基金托管人及基金托管人委托保管的机构以外机构实际有效控制的证券不承担保管责任，但基金托管人应妥善保管凭证。</w:t>
      </w:r>
    </w:p>
    <w:p w14:paraId="2C80B834" w14:textId="77777777" w:rsidR="00161135" w:rsidRDefault="003A5A85">
      <w:pPr>
        <w:spacing w:line="360" w:lineRule="auto"/>
        <w:ind w:firstLineChars="200" w:firstLine="480"/>
        <w:rPr>
          <w:rFonts w:ascii="宋体" w:hAnsi="宋体"/>
          <w:sz w:val="24"/>
        </w:rPr>
      </w:pPr>
      <w:r>
        <w:rPr>
          <w:rFonts w:ascii="宋体" w:hAnsi="宋体" w:hint="eastAsia"/>
          <w:sz w:val="24"/>
        </w:rPr>
        <w:t>（十）与基金财产有关的重大合同的保管</w:t>
      </w:r>
    </w:p>
    <w:p w14:paraId="61276965" w14:textId="77777777" w:rsidR="00161135" w:rsidRDefault="003A5A85">
      <w:pPr>
        <w:spacing w:line="360" w:lineRule="auto"/>
        <w:ind w:firstLineChars="200" w:firstLine="480"/>
        <w:rPr>
          <w:rFonts w:ascii="宋体" w:hAnsi="宋体"/>
          <w:sz w:val="24"/>
        </w:rPr>
      </w:pPr>
      <w:r>
        <w:rPr>
          <w:rFonts w:ascii="宋体" w:hAnsi="宋体" w:hint="eastAsia"/>
          <w:sz w:val="24"/>
        </w:rPr>
        <w:t>与基金财产有关的重大合同的签署，由基金管理人负责。由基金管理人代表基金签署的、与基金财产有关的重大合同的原件分别由基金管理人、基金托管人</w:t>
      </w:r>
      <w:r>
        <w:rPr>
          <w:rFonts w:ascii="宋体" w:hAnsi="宋体" w:hint="eastAsia"/>
          <w:sz w:val="24"/>
        </w:rPr>
        <w:lastRenderedPageBreak/>
        <w:t>保管。除本协议另有规定外，基金管理人代表基金签署的与基金财产有关的重大合同包括但不限于基金年度审计合同、基金信息披露协议及基金投资业务中产生的重大合同，基金管理人应尽量保证基金管理人和基金托管人至少各持有一份正本的原件。重大合同的保管期限不低于法律法规规定的最低年限。</w:t>
      </w:r>
    </w:p>
    <w:p w14:paraId="400344F9" w14:textId="77777777" w:rsidR="00161135" w:rsidRDefault="003A5A85">
      <w:pPr>
        <w:spacing w:line="360" w:lineRule="auto"/>
        <w:ind w:firstLineChars="200" w:firstLine="480"/>
        <w:rPr>
          <w:rFonts w:ascii="宋体" w:hAnsi="宋体"/>
          <w:sz w:val="24"/>
        </w:rPr>
      </w:pPr>
      <w:r>
        <w:rPr>
          <w:rFonts w:ascii="宋体" w:hAnsi="宋体" w:hint="eastAsia"/>
          <w:sz w:val="24"/>
        </w:rPr>
        <w:t>对于无法取得二份以上的正本的，基金管理人应向基金托管人提供加盖公章的合同复印件，未经双方协商一致，合同原件不得转移。基金管理人向基金托管人提供的合同复印件与基金管理人留存原件不一致的，以复印件为准。</w:t>
      </w:r>
    </w:p>
    <w:p w14:paraId="5879D2E8" w14:textId="77777777" w:rsidR="00161135" w:rsidRDefault="003A5A85">
      <w:pPr>
        <w:pStyle w:val="1"/>
        <w:numPr>
          <w:ilvl w:val="0"/>
          <w:numId w:val="1"/>
        </w:numPr>
        <w:spacing w:line="360" w:lineRule="auto"/>
        <w:jc w:val="center"/>
        <w:rPr>
          <w:rFonts w:ascii="宋体" w:hAnsi="宋体"/>
          <w:sz w:val="28"/>
          <w:szCs w:val="28"/>
        </w:rPr>
      </w:pPr>
      <w:bookmarkStart w:id="91" w:name="_Toc295832638"/>
      <w:bookmarkStart w:id="92" w:name="_Toc295833006"/>
      <w:bookmarkStart w:id="93" w:name="_Toc295833677"/>
      <w:bookmarkStart w:id="94" w:name="_Toc295832944"/>
      <w:bookmarkStart w:id="95" w:name="_Toc295832946"/>
      <w:bookmarkStart w:id="96" w:name="_Toc295832945"/>
      <w:bookmarkStart w:id="97" w:name="_Toc295833676"/>
      <w:bookmarkStart w:id="98" w:name="_Toc295832639"/>
      <w:bookmarkStart w:id="99" w:name="_Toc295833005"/>
      <w:bookmarkStart w:id="100" w:name="_Toc295832637"/>
      <w:bookmarkStart w:id="101" w:name="_Toc295833675"/>
      <w:bookmarkStart w:id="102" w:name="_Toc295833004"/>
      <w:bookmarkEnd w:id="91"/>
      <w:bookmarkEnd w:id="92"/>
      <w:bookmarkEnd w:id="93"/>
      <w:bookmarkEnd w:id="94"/>
      <w:bookmarkEnd w:id="95"/>
      <w:bookmarkEnd w:id="96"/>
      <w:bookmarkEnd w:id="97"/>
      <w:bookmarkEnd w:id="98"/>
      <w:bookmarkEnd w:id="99"/>
      <w:bookmarkEnd w:id="100"/>
      <w:bookmarkEnd w:id="101"/>
      <w:bookmarkEnd w:id="102"/>
      <w:r>
        <w:rPr>
          <w:rFonts w:ascii="宋体" w:hAnsi="宋体"/>
          <w:sz w:val="24"/>
          <w:szCs w:val="24"/>
        </w:rPr>
        <w:br w:type="page"/>
      </w:r>
      <w:bookmarkStart w:id="103" w:name="_Toc295832640"/>
      <w:bookmarkStart w:id="104" w:name="_Toc295832947"/>
      <w:bookmarkStart w:id="105" w:name="_Toc295833678"/>
      <w:bookmarkStart w:id="106" w:name="_Toc295833007"/>
      <w:bookmarkStart w:id="107" w:name="_Toc120435785"/>
      <w:bookmarkStart w:id="108" w:name="_Toc119402712"/>
      <w:bookmarkStart w:id="109" w:name="_Toc84234436"/>
      <w:bookmarkStart w:id="110" w:name="_Toc118972650"/>
      <w:bookmarkStart w:id="111" w:name="_Toc86737931"/>
      <w:bookmarkStart w:id="112" w:name="_Toc118212952"/>
      <w:bookmarkStart w:id="113" w:name="_Toc84133787"/>
      <w:bookmarkStart w:id="114" w:name="_Toc86204790"/>
      <w:bookmarkStart w:id="115" w:name="_Toc86225293"/>
      <w:bookmarkStart w:id="116" w:name="_Toc108512360"/>
      <w:bookmarkStart w:id="117" w:name="_Toc124325890"/>
      <w:bookmarkStart w:id="118" w:name="_Toc110761798"/>
      <w:bookmarkStart w:id="119" w:name="_Toc110830494"/>
      <w:bookmarkStart w:id="120" w:name="_Toc89163370"/>
      <w:bookmarkStart w:id="121" w:name="_Toc86649724"/>
      <w:bookmarkStart w:id="122" w:name="_Toc84234389"/>
      <w:bookmarkStart w:id="123" w:name="_Toc86726441"/>
      <w:bookmarkStart w:id="124" w:name="_Toc86727357"/>
      <w:bookmarkStart w:id="125" w:name="_Toc270669857"/>
      <w:bookmarkStart w:id="126" w:name="_Toc118774805"/>
      <w:bookmarkStart w:id="127" w:name="_Toc450839472"/>
      <w:bookmarkStart w:id="128" w:name="_Toc110765662"/>
      <w:bookmarkStart w:id="129" w:name="_Toc86223244"/>
      <w:bookmarkEnd w:id="103"/>
      <w:bookmarkEnd w:id="104"/>
      <w:bookmarkEnd w:id="105"/>
      <w:bookmarkEnd w:id="106"/>
      <w:r>
        <w:rPr>
          <w:rFonts w:ascii="宋体" w:hAnsi="宋体" w:hint="eastAsia"/>
          <w:sz w:val="28"/>
          <w:szCs w:val="28"/>
        </w:rPr>
        <w:lastRenderedPageBreak/>
        <w:t>指令的发送、确认及执行</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49CEEF0"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基金管理人在运用基金财产时向基金托管人发送资金划拨及其他款项付款指令，基金托管人执行基金管理人的指令、办理基金名下的资金往来等有关事项。</w:t>
      </w:r>
    </w:p>
    <w:p w14:paraId="2387532B" w14:textId="77777777" w:rsidR="00161135" w:rsidRDefault="003A5A85">
      <w:pPr>
        <w:spacing w:line="360" w:lineRule="auto"/>
        <w:ind w:firstLineChars="200" w:firstLine="480"/>
        <w:rPr>
          <w:rFonts w:ascii="宋体" w:hAnsi="宋体"/>
          <w:sz w:val="24"/>
        </w:rPr>
      </w:pPr>
      <w:r>
        <w:rPr>
          <w:rFonts w:ascii="宋体" w:hAnsi="宋体" w:hint="eastAsia"/>
          <w:sz w:val="24"/>
        </w:rPr>
        <w:t>（一）基金管理人对发送指令人员的书面授权</w:t>
      </w:r>
    </w:p>
    <w:p w14:paraId="198E5444" w14:textId="77777777" w:rsidR="00161135" w:rsidRDefault="003A5A85">
      <w:pPr>
        <w:spacing w:line="360" w:lineRule="auto"/>
        <w:ind w:firstLineChars="200" w:firstLine="480"/>
        <w:rPr>
          <w:rFonts w:ascii="宋体" w:hAnsi="宋体"/>
          <w:sz w:val="24"/>
        </w:rPr>
      </w:pPr>
      <w:r>
        <w:rPr>
          <w:rFonts w:ascii="宋体" w:hAnsi="宋体" w:hint="eastAsia"/>
          <w:sz w:val="24"/>
        </w:rPr>
        <w:t>1、基金管理人应指定专人向基金托管人发送指令。</w:t>
      </w:r>
    </w:p>
    <w:p w14:paraId="04437EA9" w14:textId="77777777" w:rsidR="00161135" w:rsidRDefault="003A5A85">
      <w:pPr>
        <w:spacing w:line="360" w:lineRule="auto"/>
        <w:ind w:firstLineChars="200" w:firstLine="480"/>
        <w:rPr>
          <w:rFonts w:ascii="宋体" w:hAnsi="宋体"/>
          <w:sz w:val="24"/>
        </w:rPr>
      </w:pPr>
      <w:r>
        <w:rPr>
          <w:rFonts w:ascii="宋体" w:hAnsi="宋体"/>
          <w:sz w:val="24"/>
        </w:rPr>
        <w:t>2</w:t>
      </w:r>
      <w:r>
        <w:rPr>
          <w:rFonts w:ascii="宋体" w:hAnsi="宋体" w:hint="eastAsia"/>
          <w:sz w:val="24"/>
        </w:rPr>
        <w:t>、基金管理人应于本基金成立前三个工作日内，向基金托管人提供预留印鉴和授权人签字样本，事先书面通知（以下称“授权通知”）基金托管人有权发送指令的人员名单，注明相应的交易权限与期限，并规定基金管理人向基金托管人发送指令时基金托管人确认有权发送人员身份的方法，授权通知应加盖公章。</w:t>
      </w:r>
    </w:p>
    <w:p w14:paraId="2C5ED796" w14:textId="77777777" w:rsidR="00161135" w:rsidRDefault="003A5A85">
      <w:pPr>
        <w:spacing w:line="360" w:lineRule="auto"/>
        <w:ind w:firstLineChars="200" w:firstLine="480"/>
        <w:rPr>
          <w:rFonts w:ascii="宋体" w:hAnsi="宋体"/>
          <w:sz w:val="24"/>
        </w:rPr>
      </w:pPr>
      <w:r>
        <w:rPr>
          <w:rFonts w:ascii="宋体" w:hAnsi="宋体" w:hint="eastAsia"/>
          <w:sz w:val="24"/>
        </w:rPr>
        <w:t>3、基金管理人应将授权文件以</w:t>
      </w:r>
      <w:proofErr w:type="gramStart"/>
      <w:r>
        <w:rPr>
          <w:rFonts w:ascii="宋体" w:hAnsi="宋体" w:hint="eastAsia"/>
          <w:sz w:val="24"/>
        </w:rPr>
        <w:t>托管网银</w:t>
      </w:r>
      <w:proofErr w:type="gramEnd"/>
      <w:r>
        <w:rPr>
          <w:rFonts w:ascii="宋体" w:hAnsi="宋体" w:hint="eastAsia"/>
          <w:sz w:val="24"/>
        </w:rPr>
        <w:t>、传真、电子邮件或其他双方书面认可的方式通知</w:t>
      </w:r>
      <w:bookmarkStart w:id="130" w:name="_Hlk8832084"/>
      <w:r>
        <w:rPr>
          <w:rFonts w:ascii="宋体" w:hAnsi="宋体" w:hint="eastAsia"/>
          <w:sz w:val="24"/>
        </w:rPr>
        <w:t>基金托管人，并及时与基金托管人进行电话确认。</w:t>
      </w:r>
      <w:bookmarkEnd w:id="130"/>
      <w:r>
        <w:rPr>
          <w:rFonts w:ascii="宋体" w:hAnsi="宋体" w:hint="eastAsia"/>
          <w:sz w:val="24"/>
        </w:rPr>
        <w:t>授权文件需载明具体生效时间，载明的具体生效时间不得早于电话确认时间，授权文件自载明日期生效。</w:t>
      </w:r>
    </w:p>
    <w:p w14:paraId="4D816631"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基金管理人更改或终止对被授权人的授权，应及时将加盖基金管理人公章的新授权文件以</w:t>
      </w:r>
      <w:proofErr w:type="gramStart"/>
      <w:r>
        <w:rPr>
          <w:rFonts w:ascii="宋体" w:hAnsi="宋体" w:hint="eastAsia"/>
          <w:sz w:val="24"/>
        </w:rPr>
        <w:t>托管网银</w:t>
      </w:r>
      <w:proofErr w:type="gramEnd"/>
      <w:r>
        <w:rPr>
          <w:rFonts w:ascii="宋体" w:hAnsi="宋体" w:hint="eastAsia"/>
          <w:sz w:val="24"/>
        </w:rPr>
        <w:t>、传真、电子邮件或其他双方书面认可的方式通知基金托管人，并及时与基金托管人进行电话确认。新的授权文件需载明具体生效时间，载明的具体生效时间不得早于电话确认时间，新的授权文件自载明日期生效，且原授权文件同时废止。被授权人变更通知生效前，基金托管人仍应按原约定执行指令，基金管理人不得否认其效力。</w:t>
      </w:r>
    </w:p>
    <w:p w14:paraId="783A3153" w14:textId="77777777" w:rsidR="00161135" w:rsidRDefault="003A5A85">
      <w:pPr>
        <w:spacing w:line="360" w:lineRule="auto"/>
        <w:ind w:firstLineChars="200" w:firstLine="480"/>
        <w:rPr>
          <w:rFonts w:ascii="宋体" w:hAnsi="宋体"/>
          <w:sz w:val="24"/>
        </w:rPr>
      </w:pPr>
      <w:r>
        <w:rPr>
          <w:rFonts w:ascii="宋体" w:hAnsi="宋体" w:hint="eastAsia"/>
          <w:sz w:val="24"/>
        </w:rPr>
        <w:t>4、基金管理人应确保原件与基金托管人收到的文件一致，若不一致则以基金托管人收到的文件为准。基金管理人和基金托管人对授权文件负有保密义务，其内容不得向被授权人及相关操作人员以外的任何人泄露。但法律法规规定或有权机关要求的除外。</w:t>
      </w:r>
    </w:p>
    <w:p w14:paraId="6B8340F3" w14:textId="77777777" w:rsidR="00161135" w:rsidRDefault="003A5A85">
      <w:pPr>
        <w:spacing w:line="360" w:lineRule="auto"/>
        <w:ind w:firstLineChars="200" w:firstLine="480"/>
        <w:rPr>
          <w:rFonts w:ascii="宋体" w:hAnsi="宋体"/>
          <w:sz w:val="24"/>
        </w:rPr>
      </w:pPr>
      <w:r>
        <w:rPr>
          <w:rFonts w:ascii="宋体" w:hAnsi="宋体" w:hint="eastAsia"/>
          <w:sz w:val="24"/>
        </w:rPr>
        <w:t>（二）指令的内容</w:t>
      </w:r>
    </w:p>
    <w:p w14:paraId="255F979A" w14:textId="77777777" w:rsidR="00161135" w:rsidRDefault="003A5A85">
      <w:pPr>
        <w:spacing w:line="360" w:lineRule="auto"/>
        <w:ind w:firstLineChars="200" w:firstLine="480"/>
        <w:rPr>
          <w:rFonts w:ascii="宋体" w:hAnsi="宋体"/>
          <w:sz w:val="24"/>
        </w:rPr>
      </w:pPr>
      <w:r>
        <w:rPr>
          <w:rFonts w:ascii="宋体" w:hAnsi="宋体" w:hint="eastAsia"/>
          <w:sz w:val="24"/>
        </w:rPr>
        <w:t>1、指令包括赎回、分红付款指令、与投资有关的付款指令以及其他资金划拨指令等。</w:t>
      </w:r>
    </w:p>
    <w:p w14:paraId="5F47A305" w14:textId="77777777" w:rsidR="00161135" w:rsidRDefault="003A5A85">
      <w:pPr>
        <w:spacing w:line="360" w:lineRule="auto"/>
        <w:ind w:firstLineChars="200" w:firstLine="480"/>
        <w:rPr>
          <w:rFonts w:ascii="宋体" w:hAnsi="宋体"/>
          <w:sz w:val="24"/>
        </w:rPr>
      </w:pPr>
      <w:r>
        <w:rPr>
          <w:rFonts w:ascii="宋体" w:hAnsi="宋体" w:hint="eastAsia"/>
          <w:sz w:val="24"/>
        </w:rPr>
        <w:t>2、基金管理人发给基金托管人的指令应写明款项事由、支付时间、</w:t>
      </w:r>
      <w:r>
        <w:rPr>
          <w:rFonts w:ascii="宋体" w:hAnsi="宋体" w:cs="Arial" w:hint="eastAsia"/>
          <w:sz w:val="24"/>
        </w:rPr>
        <w:t>到账时间、</w:t>
      </w:r>
      <w:r>
        <w:rPr>
          <w:rFonts w:ascii="宋体" w:hAnsi="宋体" w:hint="eastAsia"/>
          <w:sz w:val="24"/>
        </w:rPr>
        <w:t>金额、收付款账户等，加盖预留印鉴。</w:t>
      </w:r>
    </w:p>
    <w:p w14:paraId="5A45D9DF" w14:textId="77777777" w:rsidR="00161135" w:rsidRDefault="003A5A85">
      <w:pPr>
        <w:spacing w:line="360" w:lineRule="auto"/>
        <w:ind w:firstLineChars="200" w:firstLine="480"/>
        <w:rPr>
          <w:rFonts w:ascii="宋体" w:hAnsi="宋体"/>
          <w:sz w:val="24"/>
        </w:rPr>
      </w:pPr>
      <w:r>
        <w:rPr>
          <w:rFonts w:ascii="宋体" w:hAnsi="宋体" w:hint="eastAsia"/>
          <w:sz w:val="24"/>
        </w:rPr>
        <w:lastRenderedPageBreak/>
        <w:t>3、相关登记结算公司向基金托管人发送的结算通知视为基金管理人向基金托管人发出的指令。</w:t>
      </w:r>
    </w:p>
    <w:p w14:paraId="44C41ECC" w14:textId="77777777" w:rsidR="00161135" w:rsidRDefault="003A5A85">
      <w:pPr>
        <w:spacing w:line="360" w:lineRule="auto"/>
        <w:ind w:firstLineChars="200" w:firstLine="480"/>
        <w:rPr>
          <w:rFonts w:ascii="宋体" w:hAnsi="宋体"/>
          <w:sz w:val="24"/>
        </w:rPr>
      </w:pPr>
      <w:r>
        <w:rPr>
          <w:rFonts w:ascii="宋体" w:hAnsi="宋体" w:hint="eastAsia"/>
          <w:sz w:val="24"/>
        </w:rPr>
        <w:t>（三）指令的发送、确认及执行的时间和程序</w:t>
      </w:r>
    </w:p>
    <w:p w14:paraId="32DE4955" w14:textId="77777777" w:rsidR="00161135" w:rsidRDefault="003A5A85">
      <w:pPr>
        <w:spacing w:line="360" w:lineRule="auto"/>
        <w:ind w:firstLineChars="200" w:firstLine="480"/>
        <w:rPr>
          <w:rFonts w:ascii="宋体" w:hAnsi="宋体"/>
          <w:sz w:val="24"/>
        </w:rPr>
      </w:pPr>
      <w:r>
        <w:rPr>
          <w:rFonts w:ascii="宋体" w:hAnsi="宋体" w:hint="eastAsia"/>
          <w:sz w:val="24"/>
        </w:rPr>
        <w:t>1、指令的发送</w:t>
      </w:r>
    </w:p>
    <w:p w14:paraId="14B017D3"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应按照有关法律法规规定和本协议的约定，在其合法的经营权限和交易权限内发送划款指令。被授权人应按照其授权权限签署划款指令，对于被授权人依约定程序签署的划款指令，基金管理人不得否认其效力。</w:t>
      </w:r>
    </w:p>
    <w:p w14:paraId="428EBA3E" w14:textId="77777777" w:rsidR="00161135" w:rsidRDefault="003A5A85">
      <w:pPr>
        <w:spacing w:line="360" w:lineRule="auto"/>
        <w:ind w:firstLineChars="200" w:firstLine="480"/>
        <w:rPr>
          <w:rFonts w:ascii="宋体" w:hAnsi="宋体"/>
          <w:sz w:val="24"/>
        </w:rPr>
      </w:pPr>
      <w:r>
        <w:rPr>
          <w:rFonts w:ascii="宋体" w:hAnsi="宋体" w:hint="eastAsia"/>
          <w:sz w:val="24"/>
        </w:rPr>
        <w:t>划款指令以</w:t>
      </w:r>
      <w:proofErr w:type="gramStart"/>
      <w:r>
        <w:rPr>
          <w:rFonts w:ascii="宋体" w:hAnsi="宋体" w:hint="eastAsia"/>
          <w:sz w:val="24"/>
        </w:rPr>
        <w:t>托管网银</w:t>
      </w:r>
      <w:proofErr w:type="gramEnd"/>
      <w:r>
        <w:rPr>
          <w:rFonts w:ascii="宋体" w:hAnsi="宋体" w:hint="eastAsia"/>
          <w:sz w:val="24"/>
        </w:rPr>
        <w:t>、传真、电子邮件或其他双方书面认可的方式向基金托管人发送，并及时与基金托管人进行电话确认。对于因基金管理人未能及时与基金托管人进行划款指令确认，致使资金未能及时划拨所造成的损失由基金管理人承担。</w:t>
      </w:r>
    </w:p>
    <w:p w14:paraId="788BA606"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基金管理人应按照法律法规和基金合同的规定，在其合法的经营权限和交易权限内发送指令；被授权人应严格按照其授权权限发送指令。对于被授权人依约定程序发出的合法合</w:t>
      </w:r>
      <w:proofErr w:type="gramStart"/>
      <w:r>
        <w:rPr>
          <w:rFonts w:ascii="宋体" w:hAnsi="宋体" w:hint="eastAsia"/>
          <w:sz w:val="24"/>
        </w:rPr>
        <w:t>规</w:t>
      </w:r>
      <w:proofErr w:type="gramEnd"/>
      <w:r>
        <w:rPr>
          <w:rFonts w:ascii="宋体" w:hAnsi="宋体" w:hint="eastAsia"/>
          <w:sz w:val="24"/>
        </w:rPr>
        <w:t>的有效指令，基金管理人不得否认其效力。但如果基金管理人已经撤销或更改对交易指令发送人员的授权，且上述授权的撤销或更改基金管理人已在指令执行前按照本协议约定通知基金托管人并经基金托管人根据本协议的约定方式或双方认可的方式确认后，则对于此后该交易指令发送人员无权发送的指令，或超权限发送的指令，基金管理人不承担责任，授权已更改但未经基金托管人确认的情况除外。</w:t>
      </w:r>
    </w:p>
    <w:p w14:paraId="206D3BA7" w14:textId="77777777" w:rsidR="00161135" w:rsidRDefault="003A5A85">
      <w:pPr>
        <w:spacing w:line="360" w:lineRule="auto"/>
        <w:ind w:firstLineChars="200" w:firstLine="480"/>
        <w:rPr>
          <w:rFonts w:ascii="宋体" w:hAnsi="宋体"/>
          <w:sz w:val="24"/>
        </w:rPr>
      </w:pPr>
      <w:r>
        <w:rPr>
          <w:rFonts w:ascii="宋体" w:hAnsi="宋体" w:hint="eastAsia"/>
          <w:sz w:val="24"/>
        </w:rPr>
        <w:t>指令发出后，基金管理人应及时以电话方式向基金托管人确认。基金托管人在复核后应在规定期限内执行，不得延误。基金管理人应保证发送指令同时提交的其他文件资料合法、真实、完整和有效。如因基金管理人提供的上述文件不合法、不真实、不完整或失去效力而影响基金托管人的审核或给任何第三人带来损失，基金托管人不承担相应责任。</w:t>
      </w:r>
    </w:p>
    <w:p w14:paraId="199638BB"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基金管理人应在进行银行间同业市场交易后及时将交易成交单或分销协议及时以</w:t>
      </w:r>
      <w:proofErr w:type="gramStart"/>
      <w:r>
        <w:rPr>
          <w:rFonts w:ascii="宋体" w:hAnsi="宋体" w:hint="eastAsia"/>
          <w:sz w:val="24"/>
        </w:rPr>
        <w:t>托管网银</w:t>
      </w:r>
      <w:proofErr w:type="gramEnd"/>
      <w:r>
        <w:rPr>
          <w:rFonts w:ascii="宋体" w:hAnsi="宋体" w:hint="eastAsia"/>
          <w:sz w:val="24"/>
        </w:rPr>
        <w:t>、传真、电子邮件或其他双方书面认可的方式发送给基金托管人，并电话确认。如果银行间簿记系统已经生成的交易需要取消或终止，基金管理人应书面通知基金托管人。</w:t>
      </w:r>
    </w:p>
    <w:p w14:paraId="330B2737"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基金管理人应于划款前一日向基金托管人发送投资划款指令并确认，如需在</w:t>
      </w:r>
      <w:r>
        <w:rPr>
          <w:rFonts w:ascii="宋体" w:hAnsi="宋体" w:hint="eastAsia"/>
          <w:sz w:val="24"/>
        </w:rPr>
        <w:lastRenderedPageBreak/>
        <w:t>划款当日下达投资划款指令，在发送指令时，应为基金托管人留出执行指令所必需的时间，一般为两个工作小时，基金管理人应于划款当日15:00前向基金托管人发送划款指令，15:00之后发送的，基金托管人尽力执行，但不能保证划账成功，如有特殊情况，双方协商解决。因基金管理</w:t>
      </w:r>
      <w:proofErr w:type="gramStart"/>
      <w:r>
        <w:rPr>
          <w:rFonts w:ascii="宋体" w:hAnsi="宋体" w:hint="eastAsia"/>
          <w:sz w:val="24"/>
        </w:rPr>
        <w:t>人原因</w:t>
      </w:r>
      <w:proofErr w:type="gramEnd"/>
      <w:r>
        <w:rPr>
          <w:rFonts w:ascii="宋体" w:hAnsi="宋体" w:hint="eastAsia"/>
          <w:sz w:val="24"/>
        </w:rPr>
        <w:t>造成的指令传输不及时、未能留出足够的划款时间，致使资金未能及时到账所造成的损失由基金管理人承担。</w:t>
      </w:r>
    </w:p>
    <w:p w14:paraId="4DEC352F" w14:textId="77777777" w:rsidR="00161135" w:rsidRDefault="003A5A85">
      <w:pPr>
        <w:spacing w:line="360" w:lineRule="auto"/>
        <w:ind w:firstLineChars="200" w:firstLine="480"/>
        <w:rPr>
          <w:rFonts w:ascii="宋体" w:hAnsi="宋体"/>
          <w:sz w:val="24"/>
        </w:rPr>
      </w:pPr>
      <w:r>
        <w:rPr>
          <w:rFonts w:ascii="宋体" w:hAnsi="宋体" w:hint="eastAsia"/>
          <w:sz w:val="24"/>
        </w:rPr>
        <w:t>对新股申购网下发行业务，基金管理人应在网下申购缴款日(T日)的前一工作日下班前将指令发送给基金托管人，指令发送时间最迟不应晚于T日上午10:00。</w:t>
      </w:r>
    </w:p>
    <w:p w14:paraId="79C11B7F" w14:textId="77777777" w:rsidR="00161135" w:rsidRDefault="003A5A85">
      <w:pPr>
        <w:spacing w:line="360" w:lineRule="auto"/>
        <w:ind w:firstLineChars="200" w:firstLine="480"/>
        <w:rPr>
          <w:rFonts w:ascii="宋体" w:hAnsi="宋体"/>
          <w:sz w:val="24"/>
        </w:rPr>
      </w:pPr>
      <w:r>
        <w:rPr>
          <w:rFonts w:ascii="宋体" w:hAnsi="宋体" w:hint="eastAsia"/>
          <w:sz w:val="24"/>
        </w:rPr>
        <w:t>本协议项下的资金账户发生的银行结算费用、银行账户维护费等银行费用，由基金托管人直接从资金账户中扣划，无须基金管理人出具划款指令。</w:t>
      </w:r>
    </w:p>
    <w:p w14:paraId="0048C5A9" w14:textId="77777777" w:rsidR="00161135" w:rsidRDefault="003A5A85">
      <w:pPr>
        <w:spacing w:line="360" w:lineRule="auto"/>
        <w:ind w:firstLineChars="200" w:firstLine="480"/>
        <w:rPr>
          <w:rFonts w:ascii="宋体" w:hAnsi="宋体"/>
          <w:sz w:val="24"/>
        </w:rPr>
      </w:pPr>
      <w:r>
        <w:rPr>
          <w:rFonts w:ascii="宋体" w:hAnsi="宋体" w:hint="eastAsia"/>
          <w:sz w:val="24"/>
        </w:rPr>
        <w:t>基金托管人在收到有效指令后，将对于同一批次的划款指令随机执行，如有特殊支付顺序，基金管理人应以书面或电话形式提前告知。</w:t>
      </w:r>
    </w:p>
    <w:p w14:paraId="02D394E1" w14:textId="77777777" w:rsidR="00161135" w:rsidRDefault="003A5A85">
      <w:pPr>
        <w:spacing w:line="360" w:lineRule="auto"/>
        <w:ind w:firstLineChars="200" w:firstLine="480"/>
        <w:rPr>
          <w:rFonts w:ascii="宋体" w:hAnsi="宋体"/>
          <w:sz w:val="24"/>
        </w:rPr>
      </w:pPr>
      <w:r>
        <w:rPr>
          <w:rFonts w:ascii="宋体" w:hAnsi="宋体" w:hint="eastAsia"/>
          <w:sz w:val="24"/>
        </w:rPr>
        <w:t>2、指令的确认</w:t>
      </w:r>
    </w:p>
    <w:p w14:paraId="0A031CDD" w14:textId="77777777" w:rsidR="00161135" w:rsidRDefault="003A5A85">
      <w:pPr>
        <w:spacing w:line="360" w:lineRule="auto"/>
        <w:ind w:firstLineChars="200" w:firstLine="480"/>
        <w:rPr>
          <w:rFonts w:ascii="宋体" w:hAnsi="宋体"/>
          <w:sz w:val="24"/>
        </w:rPr>
      </w:pPr>
      <w:r>
        <w:rPr>
          <w:rFonts w:ascii="宋体" w:hAnsi="宋体" w:hint="eastAsia"/>
          <w:sz w:val="24"/>
        </w:rPr>
        <w:t>基金托管人应指定专人接收基金管理人的指令，预先通知基金管理人其名单，并与基金管理人商定指令发送和接收方式。指令到达基金托管人后，基金托管人应指定专人</w:t>
      </w:r>
      <w:r>
        <w:rPr>
          <w:rFonts w:ascii="宋体" w:hAnsi="宋体"/>
          <w:sz w:val="24"/>
        </w:rPr>
        <w:t>立即</w:t>
      </w:r>
      <w:r>
        <w:rPr>
          <w:rFonts w:ascii="宋体" w:hAnsi="宋体" w:hint="eastAsia"/>
          <w:sz w:val="24"/>
        </w:rPr>
        <w:t>对有关内容及印鉴和签名进行表面一致性审查，如有疑问必须及时通知基金管理人。</w:t>
      </w:r>
    </w:p>
    <w:p w14:paraId="3476F0B6" w14:textId="77777777" w:rsidR="00161135" w:rsidRDefault="003A5A85">
      <w:pPr>
        <w:spacing w:line="360" w:lineRule="auto"/>
        <w:ind w:firstLineChars="200" w:firstLine="480"/>
        <w:rPr>
          <w:rFonts w:ascii="宋体" w:hAnsi="宋体"/>
          <w:sz w:val="24"/>
        </w:rPr>
      </w:pPr>
      <w:r>
        <w:rPr>
          <w:rFonts w:ascii="宋体" w:hAnsi="宋体" w:hint="eastAsia"/>
          <w:sz w:val="24"/>
        </w:rPr>
        <w:t>3、指令的时间和执行</w:t>
      </w:r>
    </w:p>
    <w:p w14:paraId="51FD5709" w14:textId="77777777" w:rsidR="00161135" w:rsidRDefault="003A5A85">
      <w:pPr>
        <w:spacing w:line="360" w:lineRule="auto"/>
        <w:ind w:firstLineChars="200" w:firstLine="480"/>
        <w:rPr>
          <w:rFonts w:ascii="宋体" w:hAnsi="宋体"/>
          <w:sz w:val="24"/>
        </w:rPr>
      </w:pPr>
      <w:r>
        <w:rPr>
          <w:rFonts w:ascii="宋体" w:hAnsi="宋体" w:hint="eastAsia"/>
          <w:sz w:val="24"/>
        </w:rPr>
        <w:t>基金托管人对指令验证后，应及时办理。指令执行完毕后，基金管理人可通过基金托管人提供的电子渠道查询指令执行结果。</w:t>
      </w:r>
    </w:p>
    <w:p w14:paraId="7F00DF73" w14:textId="77777777" w:rsidR="00161135" w:rsidRDefault="003A5A85">
      <w:pPr>
        <w:spacing w:line="360" w:lineRule="auto"/>
        <w:ind w:firstLineChars="200" w:firstLine="480"/>
        <w:rPr>
          <w:rFonts w:ascii="宋体" w:hAnsi="宋体"/>
          <w:sz w:val="24"/>
        </w:rPr>
      </w:pPr>
      <w:r>
        <w:rPr>
          <w:rFonts w:ascii="宋体" w:hAnsi="宋体"/>
          <w:sz w:val="24"/>
        </w:rPr>
        <w:t>基金管理人向基金托管人下达指令时，应确保基金资金账户有足够的资金余额，对基金管理人在没有充足资金的情况下向基金托管人发出的投资指令、赎回、分红资金等的划拨指令，基金托管人可不予执行，但应立即通知基金管理人，由基金管理人审核、查明原因，出具书面文件确认此交易指令无效，基金托管人不承担因</w:t>
      </w:r>
      <w:r>
        <w:rPr>
          <w:rFonts w:ascii="宋体" w:hAnsi="宋体" w:hint="eastAsia"/>
          <w:sz w:val="24"/>
        </w:rPr>
        <w:t>此</w:t>
      </w:r>
      <w:r>
        <w:rPr>
          <w:rFonts w:ascii="宋体" w:hAnsi="宋体"/>
          <w:sz w:val="24"/>
        </w:rPr>
        <w:t>未执行该指令造成损失的责任。</w:t>
      </w:r>
    </w:p>
    <w:p w14:paraId="5F894BF1" w14:textId="77777777" w:rsidR="00161135" w:rsidRDefault="003A5A85">
      <w:pPr>
        <w:spacing w:line="360" w:lineRule="auto"/>
        <w:ind w:firstLineChars="200" w:firstLine="480"/>
        <w:rPr>
          <w:rFonts w:ascii="宋体" w:hAnsi="宋体"/>
          <w:sz w:val="24"/>
        </w:rPr>
      </w:pPr>
      <w:r>
        <w:rPr>
          <w:rFonts w:ascii="宋体" w:hAnsi="宋体"/>
          <w:sz w:val="24"/>
        </w:rPr>
        <w:t>对于发送时资金不足的指令，基金托管人有权不予执行，</w:t>
      </w:r>
      <w:r>
        <w:rPr>
          <w:rFonts w:ascii="宋体" w:hAnsi="宋体" w:hint="eastAsia"/>
          <w:sz w:val="24"/>
        </w:rPr>
        <w:t>但</w:t>
      </w:r>
      <w:r>
        <w:rPr>
          <w:rFonts w:ascii="宋体" w:hAnsi="宋体"/>
          <w:sz w:val="24"/>
        </w:rPr>
        <w:t>应当立即通知基金管理人，基金管理人确认该指令不予取消的，资金备足并通知基金托管人的时间视为指令收到时间。</w:t>
      </w:r>
    </w:p>
    <w:p w14:paraId="31333E7C" w14:textId="77777777" w:rsidR="00161135" w:rsidRDefault="003A5A85">
      <w:pPr>
        <w:spacing w:line="360" w:lineRule="auto"/>
        <w:ind w:firstLineChars="200" w:firstLine="480"/>
        <w:rPr>
          <w:rFonts w:ascii="宋体" w:hAnsi="宋体"/>
          <w:sz w:val="24"/>
        </w:rPr>
      </w:pPr>
      <w:r>
        <w:rPr>
          <w:rFonts w:ascii="宋体" w:hAnsi="宋体" w:hint="eastAsia"/>
          <w:sz w:val="24"/>
        </w:rPr>
        <w:lastRenderedPageBreak/>
        <w:t>（四）基金管理人发送错误指令的情形和处理程序</w:t>
      </w:r>
    </w:p>
    <w:p w14:paraId="15F0DE09"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发送错误指令的情形包括指令违反法律法规和基金合同，指令签署人员无权或超越权限签署划款指令，划款指令中重要信息模糊不清或不全等。基金托管人发现基金管理人的指令错误时，应当拒绝执行，并立即通知基金管理人改正。</w:t>
      </w:r>
    </w:p>
    <w:p w14:paraId="5482C195" w14:textId="77777777" w:rsidR="00161135" w:rsidRDefault="003A5A85">
      <w:pPr>
        <w:spacing w:line="360" w:lineRule="auto"/>
        <w:ind w:firstLineChars="200" w:firstLine="480"/>
        <w:rPr>
          <w:rFonts w:ascii="宋体" w:hAnsi="宋体"/>
          <w:sz w:val="24"/>
        </w:rPr>
      </w:pPr>
      <w:bookmarkStart w:id="131" w:name="_Hlk8832507"/>
      <w:r>
        <w:rPr>
          <w:rFonts w:ascii="宋体" w:hAnsi="宋体" w:hint="eastAsia"/>
          <w:sz w:val="24"/>
        </w:rPr>
        <w:t>基金管理人如需修改、撤销或停止执行已经发送的划款指令，应先与基金托管人电话联系。</w:t>
      </w:r>
      <w:proofErr w:type="gramStart"/>
      <w:r>
        <w:rPr>
          <w:rFonts w:ascii="宋体" w:hAnsi="宋体" w:hint="eastAsia"/>
          <w:sz w:val="24"/>
        </w:rPr>
        <w:t>若基金</w:t>
      </w:r>
      <w:proofErr w:type="gramEnd"/>
      <w:r>
        <w:rPr>
          <w:rFonts w:ascii="宋体" w:hAnsi="宋体" w:hint="eastAsia"/>
          <w:sz w:val="24"/>
        </w:rPr>
        <w:t>托管人还未执行，基金管理人应重新发送修改划款指令或在原划款指令上注明“停止执行”字样并由划款指令签署人员签名，基金托管人收到修改或停止执行的划款指令后，将按新划款指令执行；</w:t>
      </w:r>
      <w:proofErr w:type="gramStart"/>
      <w:r>
        <w:rPr>
          <w:rFonts w:ascii="宋体" w:hAnsi="宋体" w:hint="eastAsia"/>
          <w:sz w:val="24"/>
        </w:rPr>
        <w:t>若基金</w:t>
      </w:r>
      <w:proofErr w:type="gramEnd"/>
      <w:r>
        <w:rPr>
          <w:rFonts w:ascii="宋体" w:hAnsi="宋体" w:hint="eastAsia"/>
          <w:sz w:val="24"/>
        </w:rPr>
        <w:t>托管人已执行原划款指令，则应与基金管理人电话说明。</w:t>
      </w:r>
    </w:p>
    <w:p w14:paraId="37494174"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的划款指令存在事实上未经授权、欺诈、伪造或未能及时提供授权通知等情形，基金托管人切实履行监督职责仍未发现的，不承担因执行有关指令或拒绝执行有关指令而给基金管理人或委托财产或任何第三</w:t>
      </w:r>
      <w:proofErr w:type="gramStart"/>
      <w:r>
        <w:rPr>
          <w:rFonts w:ascii="宋体" w:hAnsi="宋体" w:hint="eastAsia"/>
          <w:sz w:val="24"/>
        </w:rPr>
        <w:t>方带来</w:t>
      </w:r>
      <w:proofErr w:type="gramEnd"/>
      <w:r>
        <w:rPr>
          <w:rFonts w:ascii="宋体" w:hAnsi="宋体" w:hint="eastAsia"/>
          <w:sz w:val="24"/>
        </w:rPr>
        <w:t>的损失。</w:t>
      </w:r>
    </w:p>
    <w:bookmarkEnd w:id="131"/>
    <w:p w14:paraId="1060CE31" w14:textId="77777777" w:rsidR="00161135" w:rsidRDefault="003A5A85">
      <w:pPr>
        <w:spacing w:line="360" w:lineRule="auto"/>
        <w:ind w:firstLineChars="200" w:firstLine="480"/>
        <w:rPr>
          <w:rFonts w:ascii="宋体" w:hAnsi="宋体"/>
          <w:sz w:val="24"/>
        </w:rPr>
      </w:pPr>
      <w:r>
        <w:rPr>
          <w:rFonts w:ascii="宋体" w:hAnsi="宋体" w:hint="eastAsia"/>
          <w:sz w:val="24"/>
        </w:rPr>
        <w:t>（五）基金托管人依照法律法规暂缓、拒绝执行指令的情形和处理程序</w:t>
      </w:r>
    </w:p>
    <w:p w14:paraId="6CD2F97A" w14:textId="77777777" w:rsidR="00161135" w:rsidRDefault="003A5A85">
      <w:pPr>
        <w:spacing w:line="360" w:lineRule="auto"/>
        <w:ind w:firstLineChars="200" w:firstLine="480"/>
        <w:rPr>
          <w:rFonts w:ascii="宋体" w:hAnsi="宋体"/>
          <w:sz w:val="24"/>
        </w:rPr>
      </w:pPr>
      <w:proofErr w:type="gramStart"/>
      <w:r>
        <w:rPr>
          <w:rFonts w:ascii="宋体" w:hAnsi="宋体" w:hint="eastAsia"/>
          <w:sz w:val="24"/>
        </w:rPr>
        <w:t>若基金</w:t>
      </w:r>
      <w:proofErr w:type="gramEnd"/>
      <w:r>
        <w:rPr>
          <w:rFonts w:ascii="宋体" w:hAnsi="宋体" w:hint="eastAsia"/>
          <w:sz w:val="24"/>
        </w:rPr>
        <w:t>托管人发现基金管理人的指令违反法律、行政法规和其他有关规定，或者违反基金合同约定的，应当拒绝执行，立即通知基金管理人。</w:t>
      </w:r>
    </w:p>
    <w:p w14:paraId="74B9A8B1" w14:textId="77777777" w:rsidR="00161135" w:rsidRDefault="003A5A85">
      <w:pPr>
        <w:spacing w:line="360" w:lineRule="auto"/>
        <w:ind w:firstLineChars="200" w:firstLine="480"/>
        <w:rPr>
          <w:rFonts w:ascii="宋体" w:hAnsi="宋体"/>
          <w:sz w:val="24"/>
        </w:rPr>
      </w:pPr>
      <w:r>
        <w:rPr>
          <w:rFonts w:ascii="宋体" w:hAnsi="宋体" w:hint="eastAsia"/>
          <w:sz w:val="24"/>
        </w:rPr>
        <w:t>（六）基金托管人未按照基金管理人指令执行的处理方法</w:t>
      </w:r>
    </w:p>
    <w:p w14:paraId="11897362" w14:textId="77777777" w:rsidR="00161135" w:rsidRDefault="003A5A85">
      <w:pPr>
        <w:spacing w:line="360" w:lineRule="auto"/>
        <w:ind w:firstLineChars="200" w:firstLine="480"/>
        <w:rPr>
          <w:rFonts w:ascii="宋体" w:hAnsi="宋体"/>
          <w:sz w:val="24"/>
        </w:rPr>
      </w:pPr>
      <w:r>
        <w:rPr>
          <w:rFonts w:ascii="宋体" w:hAnsi="宋体" w:hint="eastAsia"/>
          <w:sz w:val="24"/>
        </w:rPr>
        <w:t>对于基金管理人发送的合法合</w:t>
      </w:r>
      <w:proofErr w:type="gramStart"/>
      <w:r>
        <w:rPr>
          <w:rFonts w:ascii="宋体" w:hAnsi="宋体" w:hint="eastAsia"/>
          <w:sz w:val="24"/>
        </w:rPr>
        <w:t>规</w:t>
      </w:r>
      <w:proofErr w:type="gramEnd"/>
      <w:r>
        <w:rPr>
          <w:rFonts w:ascii="宋体" w:hAnsi="宋体" w:hint="eastAsia"/>
          <w:sz w:val="24"/>
        </w:rPr>
        <w:t>、有效指令，基金托管人由于自身原因，未按照基金管理人发送的指令正确、及时执行的，应在发现后及时采取措施予以弥补；若对基金管理人、基金财产或投资人造成直接损失的，由基金托管人赔偿由此造成的直接损失。</w:t>
      </w:r>
    </w:p>
    <w:p w14:paraId="611C2B6D" w14:textId="77777777" w:rsidR="00161135" w:rsidRDefault="003A5A85">
      <w:pPr>
        <w:spacing w:line="360" w:lineRule="auto"/>
        <w:ind w:firstLineChars="200" w:firstLine="480"/>
        <w:rPr>
          <w:rFonts w:ascii="宋体" w:hAnsi="宋体"/>
          <w:sz w:val="24"/>
        </w:rPr>
      </w:pPr>
      <w:r>
        <w:rPr>
          <w:rFonts w:ascii="宋体" w:hAnsi="宋体" w:hint="eastAsia"/>
          <w:sz w:val="24"/>
        </w:rPr>
        <w:t>（七）其他事项</w:t>
      </w:r>
    </w:p>
    <w:p w14:paraId="10BAD09D" w14:textId="77777777" w:rsidR="00161135" w:rsidRDefault="003A5A85">
      <w:pPr>
        <w:spacing w:line="360" w:lineRule="auto"/>
        <w:ind w:firstLineChars="200" w:firstLine="480"/>
        <w:rPr>
          <w:rFonts w:ascii="宋体" w:hAnsi="宋体"/>
          <w:sz w:val="24"/>
        </w:rPr>
      </w:pPr>
      <w:r>
        <w:rPr>
          <w:rFonts w:ascii="宋体" w:hAnsi="宋体" w:hint="eastAsia"/>
          <w:sz w:val="24"/>
        </w:rPr>
        <w:t>基金托管人在接收指令时，应对指令的要素是否齐全、印鉴与被授权人是否与预留的授权文件内容相符进行检查，如发现问题，应及时报告基金管理人，基金托管人对执行基金管理人的合法合</w:t>
      </w:r>
      <w:proofErr w:type="gramStart"/>
      <w:r>
        <w:rPr>
          <w:rFonts w:ascii="宋体" w:hAnsi="宋体" w:hint="eastAsia"/>
          <w:sz w:val="24"/>
        </w:rPr>
        <w:t>规</w:t>
      </w:r>
      <w:proofErr w:type="gramEnd"/>
      <w:r>
        <w:rPr>
          <w:rFonts w:ascii="宋体" w:hAnsi="宋体" w:hint="eastAsia"/>
          <w:sz w:val="24"/>
        </w:rPr>
        <w:t>的有效指令对基金财产造成的损失不承担赔偿责任。</w:t>
      </w:r>
    </w:p>
    <w:p w14:paraId="69E1CC9B" w14:textId="77777777" w:rsidR="00161135" w:rsidRDefault="003A5A85">
      <w:pPr>
        <w:spacing w:line="360" w:lineRule="auto"/>
        <w:ind w:firstLineChars="200" w:firstLine="480"/>
        <w:rPr>
          <w:rFonts w:ascii="宋体" w:hAnsi="宋体"/>
          <w:sz w:val="24"/>
        </w:rPr>
      </w:pPr>
      <w:r>
        <w:rPr>
          <w:rFonts w:ascii="宋体" w:hAnsi="宋体" w:hint="eastAsia"/>
          <w:sz w:val="24"/>
        </w:rPr>
        <w:t>基金参与认购未上市债券时，基金管理人应代表本基金与对手方签署相关合同或协议，明确约定债券过户具体事宜。</w:t>
      </w:r>
    </w:p>
    <w:p w14:paraId="167351A5" w14:textId="77777777" w:rsidR="00161135" w:rsidRDefault="003A5A85">
      <w:pPr>
        <w:spacing w:line="360" w:lineRule="auto"/>
        <w:ind w:firstLineChars="200" w:firstLine="480"/>
        <w:rPr>
          <w:rFonts w:ascii="宋体" w:hAnsi="宋体"/>
          <w:sz w:val="24"/>
        </w:rPr>
      </w:pPr>
      <w:r>
        <w:rPr>
          <w:rFonts w:ascii="宋体" w:hAnsi="宋体" w:hint="eastAsia"/>
          <w:sz w:val="24"/>
        </w:rPr>
        <w:t>指令正本由基金管理人保管，基金托管人保管收到的划款指令文件。当两者</w:t>
      </w:r>
      <w:r>
        <w:rPr>
          <w:rFonts w:ascii="宋体" w:hAnsi="宋体" w:hint="eastAsia"/>
          <w:sz w:val="24"/>
        </w:rPr>
        <w:lastRenderedPageBreak/>
        <w:t>不一致时，以基金托管人收到的划款指令文件为准。</w:t>
      </w:r>
    </w:p>
    <w:p w14:paraId="610FD9AB" w14:textId="77777777" w:rsidR="00161135" w:rsidRDefault="003A5A85">
      <w:pPr>
        <w:spacing w:line="360" w:lineRule="auto"/>
        <w:ind w:firstLineChars="200" w:firstLine="480"/>
        <w:rPr>
          <w:rFonts w:ascii="宋体" w:hAnsi="宋体"/>
          <w:sz w:val="24"/>
        </w:rPr>
      </w:pPr>
      <w:r>
        <w:rPr>
          <w:rFonts w:ascii="宋体" w:hAnsi="宋体"/>
          <w:sz w:val="24"/>
        </w:rPr>
        <w:t>（九）通过第三</w:t>
      </w:r>
      <w:proofErr w:type="gramStart"/>
      <w:r>
        <w:rPr>
          <w:rFonts w:ascii="宋体" w:hAnsi="宋体"/>
          <w:sz w:val="24"/>
        </w:rPr>
        <w:t>方销售</w:t>
      </w:r>
      <w:proofErr w:type="gramEnd"/>
      <w:r>
        <w:rPr>
          <w:rFonts w:ascii="宋体" w:hAnsi="宋体"/>
          <w:sz w:val="24"/>
        </w:rPr>
        <w:t>机构购买</w:t>
      </w:r>
      <w:r>
        <w:rPr>
          <w:rFonts w:ascii="宋体" w:hAnsi="宋体" w:hint="eastAsia"/>
          <w:sz w:val="24"/>
        </w:rPr>
        <w:t>公</w:t>
      </w:r>
      <w:proofErr w:type="gramStart"/>
      <w:r>
        <w:rPr>
          <w:rFonts w:ascii="宋体" w:hAnsi="宋体" w:hint="eastAsia"/>
          <w:sz w:val="24"/>
        </w:rPr>
        <w:t>募</w:t>
      </w:r>
      <w:r>
        <w:rPr>
          <w:rFonts w:ascii="宋体" w:hAnsi="宋体"/>
          <w:sz w:val="24"/>
        </w:rPr>
        <w:t>基金</w:t>
      </w:r>
      <w:proofErr w:type="gramEnd"/>
      <w:r>
        <w:rPr>
          <w:rFonts w:ascii="宋体" w:hAnsi="宋体"/>
          <w:sz w:val="24"/>
        </w:rPr>
        <w:t>的风险提示</w:t>
      </w:r>
    </w:p>
    <w:p w14:paraId="381E4DD6" w14:textId="77777777" w:rsidR="00161135" w:rsidRDefault="003A5A85">
      <w:pPr>
        <w:spacing w:line="360" w:lineRule="auto"/>
        <w:ind w:firstLineChars="200" w:firstLine="480"/>
        <w:rPr>
          <w:rFonts w:ascii="宋体" w:hAnsi="宋体"/>
          <w:sz w:val="24"/>
        </w:rPr>
      </w:pPr>
      <w:r>
        <w:rPr>
          <w:rFonts w:ascii="宋体" w:hAnsi="宋体"/>
          <w:sz w:val="24"/>
        </w:rPr>
        <w:t>基金管理人提出拟通过第三</w:t>
      </w:r>
      <w:proofErr w:type="gramStart"/>
      <w:r>
        <w:rPr>
          <w:rFonts w:ascii="宋体" w:hAnsi="宋体"/>
          <w:sz w:val="24"/>
        </w:rPr>
        <w:t>方销售</w:t>
      </w:r>
      <w:proofErr w:type="gramEnd"/>
      <w:r>
        <w:rPr>
          <w:rFonts w:ascii="宋体" w:hAnsi="宋体"/>
          <w:sz w:val="24"/>
        </w:rPr>
        <w:t>机构购买</w:t>
      </w:r>
      <w:r>
        <w:rPr>
          <w:rFonts w:ascii="宋体" w:hAnsi="宋体" w:hint="eastAsia"/>
          <w:sz w:val="24"/>
        </w:rPr>
        <w:t>公募</w:t>
      </w:r>
      <w:r>
        <w:rPr>
          <w:rFonts w:ascii="宋体" w:hAnsi="宋体"/>
          <w:sz w:val="24"/>
        </w:rPr>
        <w:t>基金，基金托管人</w:t>
      </w:r>
      <w:r>
        <w:rPr>
          <w:rFonts w:ascii="宋体" w:hAnsi="宋体" w:hint="eastAsia"/>
          <w:sz w:val="24"/>
        </w:rPr>
        <w:t>应</w:t>
      </w:r>
      <w:r>
        <w:rPr>
          <w:rFonts w:ascii="宋体" w:hAnsi="宋体"/>
          <w:sz w:val="24"/>
        </w:rPr>
        <w:t>根据</w:t>
      </w:r>
      <w:r>
        <w:rPr>
          <w:rFonts w:ascii="宋体" w:hAnsi="宋体" w:hint="eastAsia"/>
          <w:sz w:val="24"/>
        </w:rPr>
        <w:t>本协议约定和</w:t>
      </w:r>
      <w:r>
        <w:rPr>
          <w:rFonts w:ascii="宋体" w:hAnsi="宋体"/>
          <w:sz w:val="24"/>
        </w:rPr>
        <w:t>基金管理人</w:t>
      </w:r>
      <w:r>
        <w:rPr>
          <w:rFonts w:ascii="宋体" w:hAnsi="宋体" w:hint="eastAsia"/>
          <w:sz w:val="24"/>
        </w:rPr>
        <w:t>合法合</w:t>
      </w:r>
      <w:proofErr w:type="gramStart"/>
      <w:r>
        <w:rPr>
          <w:rFonts w:ascii="宋体" w:hAnsi="宋体" w:hint="eastAsia"/>
          <w:sz w:val="24"/>
        </w:rPr>
        <w:t>规</w:t>
      </w:r>
      <w:proofErr w:type="gramEnd"/>
      <w:r>
        <w:rPr>
          <w:rFonts w:ascii="宋体" w:hAnsi="宋体" w:hint="eastAsia"/>
          <w:sz w:val="24"/>
        </w:rPr>
        <w:t>的</w:t>
      </w:r>
      <w:r>
        <w:rPr>
          <w:rFonts w:ascii="宋体" w:hAnsi="宋体"/>
          <w:sz w:val="24"/>
        </w:rPr>
        <w:t>划款指令</w:t>
      </w:r>
      <w:r>
        <w:rPr>
          <w:rFonts w:ascii="宋体" w:hAnsi="宋体" w:hint="eastAsia"/>
          <w:sz w:val="24"/>
        </w:rPr>
        <w:t>划款。</w:t>
      </w:r>
      <w:r>
        <w:rPr>
          <w:rFonts w:ascii="宋体" w:hAnsi="宋体"/>
          <w:sz w:val="24"/>
        </w:rPr>
        <w:t>基于基金托管人勤勉尽责，现提示上述交易方式可能存在以下风险：</w:t>
      </w:r>
    </w:p>
    <w:p w14:paraId="7D9CE6FA" w14:textId="77777777" w:rsidR="00161135" w:rsidRDefault="003A5A85">
      <w:pPr>
        <w:spacing w:line="360" w:lineRule="auto"/>
        <w:ind w:firstLineChars="200" w:firstLine="480"/>
        <w:rPr>
          <w:rFonts w:ascii="宋体" w:hAnsi="宋体"/>
          <w:sz w:val="24"/>
        </w:rPr>
      </w:pPr>
      <w:r>
        <w:rPr>
          <w:rFonts w:ascii="宋体" w:hAnsi="宋体"/>
          <w:sz w:val="24"/>
        </w:rPr>
        <w:t>1</w:t>
      </w:r>
      <w:r>
        <w:rPr>
          <w:rFonts w:ascii="宋体" w:hAnsi="宋体" w:hint="eastAsia"/>
          <w:sz w:val="24"/>
        </w:rPr>
        <w:t>、</w:t>
      </w:r>
      <w:r>
        <w:rPr>
          <w:rFonts w:ascii="宋体" w:hAnsi="宋体"/>
          <w:sz w:val="24"/>
        </w:rPr>
        <w:t>基金资产被挪用的风险。</w:t>
      </w:r>
    </w:p>
    <w:p w14:paraId="0755F5AB" w14:textId="77777777" w:rsidR="00161135" w:rsidRDefault="003A5A85">
      <w:pPr>
        <w:spacing w:line="360" w:lineRule="auto"/>
        <w:ind w:firstLineChars="200" w:firstLine="480"/>
        <w:rPr>
          <w:rFonts w:ascii="宋体" w:hAnsi="宋体"/>
          <w:sz w:val="24"/>
        </w:rPr>
      </w:pPr>
      <w:r>
        <w:rPr>
          <w:rFonts w:ascii="宋体" w:hAnsi="宋体"/>
          <w:sz w:val="24"/>
        </w:rPr>
        <w:t>（1）认（申）</w:t>
      </w:r>
      <w:proofErr w:type="gramStart"/>
      <w:r>
        <w:rPr>
          <w:rFonts w:ascii="宋体" w:hAnsi="宋体"/>
          <w:sz w:val="24"/>
        </w:rPr>
        <w:t>购基金</w:t>
      </w:r>
      <w:proofErr w:type="gramEnd"/>
      <w:r>
        <w:rPr>
          <w:rFonts w:ascii="宋体" w:hAnsi="宋体"/>
          <w:sz w:val="24"/>
        </w:rPr>
        <w:t>时资金被挪用的风险。通过第三</w:t>
      </w:r>
      <w:proofErr w:type="gramStart"/>
      <w:r>
        <w:rPr>
          <w:rFonts w:ascii="宋体" w:hAnsi="宋体"/>
          <w:sz w:val="24"/>
        </w:rPr>
        <w:t>方销售</w:t>
      </w:r>
      <w:proofErr w:type="gramEnd"/>
      <w:r>
        <w:rPr>
          <w:rFonts w:ascii="宋体" w:hAnsi="宋体"/>
          <w:sz w:val="24"/>
        </w:rPr>
        <w:t>平台购买</w:t>
      </w:r>
      <w:r>
        <w:rPr>
          <w:rFonts w:ascii="宋体" w:hAnsi="宋体" w:hint="eastAsia"/>
          <w:sz w:val="24"/>
        </w:rPr>
        <w:t>公募</w:t>
      </w:r>
      <w:r>
        <w:rPr>
          <w:rFonts w:ascii="宋体" w:hAnsi="宋体"/>
          <w:sz w:val="24"/>
        </w:rPr>
        <w:t>基金，基金托管人需根据划款指令将认（申）购资金划入第三</w:t>
      </w:r>
      <w:proofErr w:type="gramStart"/>
      <w:r>
        <w:rPr>
          <w:rFonts w:ascii="宋体" w:hAnsi="宋体"/>
          <w:sz w:val="24"/>
        </w:rPr>
        <w:t>方销售</w:t>
      </w:r>
      <w:proofErr w:type="gramEnd"/>
      <w:r>
        <w:rPr>
          <w:rFonts w:ascii="宋体" w:hAnsi="宋体"/>
          <w:sz w:val="24"/>
        </w:rPr>
        <w:t>平台设立的收款账户，存在第三</w:t>
      </w:r>
      <w:proofErr w:type="gramStart"/>
      <w:r>
        <w:rPr>
          <w:rFonts w:ascii="宋体" w:hAnsi="宋体"/>
          <w:sz w:val="24"/>
        </w:rPr>
        <w:t>方销售</w:t>
      </w:r>
      <w:proofErr w:type="gramEnd"/>
      <w:r>
        <w:rPr>
          <w:rFonts w:ascii="宋体" w:hAnsi="宋体"/>
          <w:sz w:val="24"/>
        </w:rPr>
        <w:t>平台未将认（申）购资金及时或全额划付</w:t>
      </w:r>
      <w:proofErr w:type="gramStart"/>
      <w:r>
        <w:rPr>
          <w:rFonts w:ascii="宋体" w:hAnsi="宋体"/>
          <w:sz w:val="24"/>
        </w:rPr>
        <w:t>至</w:t>
      </w:r>
      <w:r>
        <w:rPr>
          <w:rFonts w:ascii="宋体" w:hAnsi="宋体" w:hint="eastAsia"/>
          <w:sz w:val="24"/>
        </w:rPr>
        <w:t>相应</w:t>
      </w:r>
      <w:proofErr w:type="gramEnd"/>
      <w:r>
        <w:rPr>
          <w:rFonts w:ascii="宋体" w:hAnsi="宋体"/>
          <w:sz w:val="24"/>
        </w:rPr>
        <w:t>基金管理公司销售账户的风险。</w:t>
      </w:r>
    </w:p>
    <w:p w14:paraId="07BE4384" w14:textId="77777777" w:rsidR="00161135" w:rsidRDefault="003A5A85">
      <w:pPr>
        <w:spacing w:line="360" w:lineRule="auto"/>
        <w:ind w:firstLineChars="200" w:firstLine="480"/>
        <w:rPr>
          <w:rFonts w:ascii="宋体" w:hAnsi="宋体"/>
          <w:sz w:val="24"/>
        </w:rPr>
      </w:pPr>
      <w:r>
        <w:rPr>
          <w:rFonts w:ascii="宋体" w:hAnsi="宋体"/>
          <w:sz w:val="24"/>
        </w:rPr>
        <w:t>（2）基金赎回（现金分红）资金被挪用的风险。通过第三</w:t>
      </w:r>
      <w:proofErr w:type="gramStart"/>
      <w:r>
        <w:rPr>
          <w:rFonts w:ascii="宋体" w:hAnsi="宋体"/>
          <w:sz w:val="24"/>
        </w:rPr>
        <w:t>方销售</w:t>
      </w:r>
      <w:proofErr w:type="gramEnd"/>
      <w:r>
        <w:rPr>
          <w:rFonts w:ascii="宋体" w:hAnsi="宋体"/>
          <w:sz w:val="24"/>
        </w:rPr>
        <w:t>平台提交基金赎回（现金分红）回款银行账户信息，如第三</w:t>
      </w:r>
      <w:proofErr w:type="gramStart"/>
      <w:r>
        <w:rPr>
          <w:rFonts w:ascii="宋体" w:hAnsi="宋体"/>
          <w:sz w:val="24"/>
        </w:rPr>
        <w:t>方销售</w:t>
      </w:r>
      <w:proofErr w:type="gramEnd"/>
      <w:r>
        <w:rPr>
          <w:rFonts w:ascii="宋体" w:hAnsi="宋体"/>
          <w:sz w:val="24"/>
        </w:rPr>
        <w:t>平台擅自变更回款银行账户信息，存在赎回（分红）资金未能及时全额划付至托管账户的风险。</w:t>
      </w:r>
    </w:p>
    <w:p w14:paraId="2930E0BE" w14:textId="77777777" w:rsidR="00161135" w:rsidRDefault="003A5A85">
      <w:pPr>
        <w:spacing w:line="360" w:lineRule="auto"/>
        <w:ind w:firstLineChars="200" w:firstLine="480"/>
        <w:rPr>
          <w:rFonts w:ascii="宋体" w:hAnsi="宋体"/>
          <w:sz w:val="24"/>
        </w:rPr>
      </w:pPr>
      <w:r>
        <w:rPr>
          <w:rFonts w:ascii="宋体" w:hAnsi="宋体"/>
          <w:sz w:val="24"/>
        </w:rPr>
        <w:t>2</w:t>
      </w:r>
      <w:r>
        <w:rPr>
          <w:rFonts w:ascii="宋体" w:hAnsi="宋体" w:hint="eastAsia"/>
          <w:sz w:val="24"/>
        </w:rPr>
        <w:t>、</w:t>
      </w:r>
      <w:r>
        <w:rPr>
          <w:rFonts w:ascii="宋体" w:hAnsi="宋体"/>
          <w:sz w:val="24"/>
        </w:rPr>
        <w:t>超出基金资产投资范围及投资限制的风险。如</w:t>
      </w:r>
      <w:r>
        <w:rPr>
          <w:rFonts w:ascii="宋体" w:hAnsi="宋体" w:hint="eastAsia"/>
          <w:sz w:val="24"/>
        </w:rPr>
        <w:t>非因基金管理人过错，</w:t>
      </w:r>
      <w:r>
        <w:rPr>
          <w:rFonts w:ascii="宋体" w:hAnsi="宋体"/>
          <w:sz w:val="24"/>
        </w:rPr>
        <w:t>认（申）</w:t>
      </w:r>
      <w:proofErr w:type="gramStart"/>
      <w:r>
        <w:rPr>
          <w:rFonts w:ascii="宋体" w:hAnsi="宋体"/>
          <w:sz w:val="24"/>
        </w:rPr>
        <w:t>购基金</w:t>
      </w:r>
      <w:proofErr w:type="gramEnd"/>
      <w:r>
        <w:rPr>
          <w:rFonts w:ascii="宋体" w:hAnsi="宋体"/>
          <w:sz w:val="24"/>
        </w:rPr>
        <w:t>的基金资产未能用于购买指定基金，可能出现基金资产投向违反有关法律法规和基金合同约定的投资范围及投资限制的情形。因基金托管人投资监督的准确性及完整性受限于基金管理人及第三</w:t>
      </w:r>
      <w:proofErr w:type="gramStart"/>
      <w:r>
        <w:rPr>
          <w:rFonts w:ascii="宋体" w:hAnsi="宋体"/>
          <w:sz w:val="24"/>
        </w:rPr>
        <w:t>方销售</w:t>
      </w:r>
      <w:proofErr w:type="gramEnd"/>
      <w:r>
        <w:rPr>
          <w:rFonts w:ascii="宋体" w:hAnsi="宋体"/>
          <w:sz w:val="24"/>
        </w:rPr>
        <w:t>平台提供的数据，</w:t>
      </w:r>
      <w:r>
        <w:rPr>
          <w:rFonts w:ascii="宋体" w:hAnsi="宋体" w:hint="eastAsia"/>
          <w:sz w:val="24"/>
        </w:rPr>
        <w:t>在基金托管人已履行切实履行监督职责的情况下，</w:t>
      </w:r>
      <w:r>
        <w:rPr>
          <w:rFonts w:ascii="宋体" w:hAnsi="宋体"/>
          <w:sz w:val="24"/>
        </w:rPr>
        <w:t>由此产生的责任及损失将由基金管理人自行承担。</w:t>
      </w:r>
    </w:p>
    <w:p w14:paraId="532A9EEE" w14:textId="77777777" w:rsidR="00161135" w:rsidRDefault="003A5A85">
      <w:pPr>
        <w:spacing w:line="360" w:lineRule="auto"/>
        <w:ind w:firstLineChars="200" w:firstLine="480"/>
        <w:rPr>
          <w:rFonts w:ascii="宋体" w:hAnsi="宋体"/>
          <w:sz w:val="24"/>
        </w:rPr>
      </w:pPr>
      <w:r>
        <w:rPr>
          <w:rFonts w:ascii="宋体" w:hAnsi="宋体"/>
          <w:sz w:val="24"/>
        </w:rPr>
        <w:t>3</w:t>
      </w:r>
      <w:r>
        <w:rPr>
          <w:rFonts w:ascii="宋体" w:hAnsi="宋体" w:hint="eastAsia"/>
          <w:sz w:val="24"/>
        </w:rPr>
        <w:t>、</w:t>
      </w:r>
      <w:r>
        <w:rPr>
          <w:rFonts w:ascii="宋体" w:hAnsi="宋体"/>
          <w:sz w:val="24"/>
        </w:rPr>
        <w:t>难以核对认（申）购的基金份额。通过第三</w:t>
      </w:r>
      <w:proofErr w:type="gramStart"/>
      <w:r>
        <w:rPr>
          <w:rFonts w:ascii="宋体" w:hAnsi="宋体"/>
          <w:sz w:val="24"/>
        </w:rPr>
        <w:t>方销售</w:t>
      </w:r>
      <w:proofErr w:type="gramEnd"/>
      <w:r>
        <w:rPr>
          <w:rFonts w:ascii="宋体" w:hAnsi="宋体"/>
          <w:sz w:val="24"/>
        </w:rPr>
        <w:t>平台购买基金，存在第三</w:t>
      </w:r>
      <w:proofErr w:type="gramStart"/>
      <w:r>
        <w:rPr>
          <w:rFonts w:ascii="宋体" w:hAnsi="宋体"/>
          <w:sz w:val="24"/>
        </w:rPr>
        <w:t>方销售</w:t>
      </w:r>
      <w:proofErr w:type="gramEnd"/>
      <w:r>
        <w:rPr>
          <w:rFonts w:ascii="宋体" w:hAnsi="宋体"/>
          <w:sz w:val="24"/>
        </w:rPr>
        <w:t>平台对基金账户管理不当造成投资人持有基金份额不准确的风险。因实际认（申）</w:t>
      </w:r>
      <w:proofErr w:type="gramStart"/>
      <w:r>
        <w:rPr>
          <w:rFonts w:ascii="宋体" w:hAnsi="宋体"/>
          <w:sz w:val="24"/>
        </w:rPr>
        <w:t>购成功</w:t>
      </w:r>
      <w:proofErr w:type="gramEnd"/>
      <w:r>
        <w:rPr>
          <w:rFonts w:ascii="宋体" w:hAnsi="宋体"/>
          <w:sz w:val="24"/>
        </w:rPr>
        <w:t>的基金份额受限于第三</w:t>
      </w:r>
      <w:proofErr w:type="gramStart"/>
      <w:r>
        <w:rPr>
          <w:rFonts w:ascii="宋体" w:hAnsi="宋体"/>
          <w:sz w:val="24"/>
        </w:rPr>
        <w:t>方销售</w:t>
      </w:r>
      <w:proofErr w:type="gramEnd"/>
      <w:r>
        <w:rPr>
          <w:rFonts w:ascii="宋体" w:hAnsi="宋体"/>
          <w:sz w:val="24"/>
        </w:rPr>
        <w:t>平台的提供的数据，在基金管理人与基金托管人对基金资产进行估值时无法保证准确性，</w:t>
      </w:r>
      <w:r>
        <w:rPr>
          <w:rFonts w:ascii="宋体" w:hAnsi="宋体" w:hint="eastAsia"/>
          <w:sz w:val="24"/>
        </w:rPr>
        <w:t>在基金托管人已履行切实履行监督职责的情况下，</w:t>
      </w:r>
      <w:r>
        <w:rPr>
          <w:rFonts w:ascii="宋体" w:hAnsi="宋体"/>
          <w:sz w:val="24"/>
        </w:rPr>
        <w:t>由此造成的损失将由基金管理人自行承担。</w:t>
      </w:r>
    </w:p>
    <w:p w14:paraId="251FFC5C" w14:textId="77777777" w:rsidR="00161135" w:rsidRDefault="003A5A85">
      <w:pPr>
        <w:spacing w:line="360" w:lineRule="auto"/>
        <w:ind w:firstLineChars="200" w:firstLine="480"/>
        <w:rPr>
          <w:rFonts w:ascii="宋体" w:hAnsi="宋体"/>
          <w:sz w:val="24"/>
        </w:rPr>
      </w:pPr>
      <w:r>
        <w:rPr>
          <w:rFonts w:ascii="宋体" w:hAnsi="宋体"/>
          <w:sz w:val="24"/>
        </w:rPr>
        <w:t>综上，通过第三</w:t>
      </w:r>
      <w:proofErr w:type="gramStart"/>
      <w:r>
        <w:rPr>
          <w:rFonts w:ascii="宋体" w:hAnsi="宋体"/>
          <w:sz w:val="24"/>
        </w:rPr>
        <w:t>方销售</w:t>
      </w:r>
      <w:proofErr w:type="gramEnd"/>
      <w:r>
        <w:rPr>
          <w:rFonts w:ascii="宋体" w:hAnsi="宋体"/>
          <w:sz w:val="24"/>
        </w:rPr>
        <w:t>平台购买</w:t>
      </w:r>
      <w:r>
        <w:rPr>
          <w:rFonts w:ascii="宋体" w:hAnsi="宋体" w:hint="eastAsia"/>
          <w:sz w:val="24"/>
        </w:rPr>
        <w:t>公</w:t>
      </w:r>
      <w:proofErr w:type="gramStart"/>
      <w:r>
        <w:rPr>
          <w:rFonts w:ascii="宋体" w:hAnsi="宋体" w:hint="eastAsia"/>
          <w:sz w:val="24"/>
        </w:rPr>
        <w:t>募</w:t>
      </w:r>
      <w:r>
        <w:rPr>
          <w:rFonts w:ascii="宋体" w:hAnsi="宋体"/>
          <w:sz w:val="24"/>
        </w:rPr>
        <w:t>基金</w:t>
      </w:r>
      <w:proofErr w:type="gramEnd"/>
      <w:r>
        <w:rPr>
          <w:rFonts w:ascii="宋体" w:hAnsi="宋体"/>
          <w:sz w:val="24"/>
        </w:rPr>
        <w:t>可能存在包括但不限于上述列举的风险，基金托管人仅根据基金管理人指令将资金从</w:t>
      </w:r>
      <w:proofErr w:type="gramStart"/>
      <w:r>
        <w:rPr>
          <w:rFonts w:ascii="宋体" w:hAnsi="宋体"/>
          <w:sz w:val="24"/>
        </w:rPr>
        <w:t>托管户划往</w:t>
      </w:r>
      <w:proofErr w:type="gramEnd"/>
      <w:r>
        <w:rPr>
          <w:rFonts w:ascii="宋体" w:hAnsi="宋体"/>
          <w:sz w:val="24"/>
        </w:rPr>
        <w:t>该第三</w:t>
      </w:r>
      <w:proofErr w:type="gramStart"/>
      <w:r>
        <w:rPr>
          <w:rFonts w:ascii="宋体" w:hAnsi="宋体"/>
          <w:sz w:val="24"/>
        </w:rPr>
        <w:t>方销售</w:t>
      </w:r>
      <w:proofErr w:type="gramEnd"/>
      <w:r>
        <w:rPr>
          <w:rFonts w:ascii="宋体" w:hAnsi="宋体"/>
          <w:sz w:val="24"/>
        </w:rPr>
        <w:t>平台账户，</w:t>
      </w:r>
      <w:proofErr w:type="gramStart"/>
      <w:r>
        <w:rPr>
          <w:rFonts w:ascii="宋体" w:hAnsi="宋体"/>
          <w:sz w:val="24"/>
        </w:rPr>
        <w:t>对之后</w:t>
      </w:r>
      <w:proofErr w:type="gramEnd"/>
      <w:r>
        <w:rPr>
          <w:rFonts w:ascii="宋体" w:hAnsi="宋体"/>
          <w:sz w:val="24"/>
        </w:rPr>
        <w:t>的资金动向不承担责任；对投资标的赎回（分红）后是否划回</w:t>
      </w:r>
      <w:proofErr w:type="gramStart"/>
      <w:r>
        <w:rPr>
          <w:rFonts w:ascii="宋体" w:hAnsi="宋体"/>
          <w:sz w:val="24"/>
        </w:rPr>
        <w:t>托管户</w:t>
      </w:r>
      <w:proofErr w:type="gramEnd"/>
      <w:r>
        <w:rPr>
          <w:rFonts w:ascii="宋体" w:hAnsi="宋体"/>
          <w:sz w:val="24"/>
        </w:rPr>
        <w:t>不承担责任。</w:t>
      </w:r>
      <w:proofErr w:type="gramStart"/>
      <w:r>
        <w:rPr>
          <w:rFonts w:ascii="宋体" w:hAnsi="宋体"/>
          <w:sz w:val="24"/>
        </w:rPr>
        <w:t>请基金</w:t>
      </w:r>
      <w:proofErr w:type="gramEnd"/>
      <w:r>
        <w:rPr>
          <w:rFonts w:ascii="宋体" w:hAnsi="宋体"/>
          <w:sz w:val="24"/>
        </w:rPr>
        <w:t>管理人审慎决定是否对托管产品采用第三</w:t>
      </w:r>
      <w:proofErr w:type="gramStart"/>
      <w:r>
        <w:rPr>
          <w:rFonts w:ascii="宋体" w:hAnsi="宋体"/>
          <w:sz w:val="24"/>
        </w:rPr>
        <w:t>方销售</w:t>
      </w:r>
      <w:proofErr w:type="gramEnd"/>
      <w:r>
        <w:rPr>
          <w:rFonts w:ascii="宋体" w:hAnsi="宋体"/>
          <w:sz w:val="24"/>
        </w:rPr>
        <w:t>平台途径购买</w:t>
      </w:r>
      <w:r>
        <w:rPr>
          <w:rFonts w:ascii="宋体" w:hAnsi="宋体" w:hint="eastAsia"/>
          <w:sz w:val="24"/>
        </w:rPr>
        <w:t>公</w:t>
      </w:r>
      <w:proofErr w:type="gramStart"/>
      <w:r>
        <w:rPr>
          <w:rFonts w:ascii="宋体" w:hAnsi="宋体" w:hint="eastAsia"/>
          <w:sz w:val="24"/>
        </w:rPr>
        <w:t>募</w:t>
      </w:r>
      <w:r>
        <w:rPr>
          <w:rFonts w:ascii="宋体" w:hAnsi="宋体"/>
          <w:sz w:val="24"/>
        </w:rPr>
        <w:t>基金</w:t>
      </w:r>
      <w:proofErr w:type="gramEnd"/>
      <w:r>
        <w:rPr>
          <w:rFonts w:ascii="宋体" w:hAnsi="宋体"/>
          <w:sz w:val="24"/>
        </w:rPr>
        <w:t>的模式。如基金管理人经审慎衡量确定同意将基金资产通过第三</w:t>
      </w:r>
      <w:proofErr w:type="gramStart"/>
      <w:r>
        <w:rPr>
          <w:rFonts w:ascii="宋体" w:hAnsi="宋体"/>
          <w:sz w:val="24"/>
        </w:rPr>
        <w:t>方</w:t>
      </w:r>
      <w:r>
        <w:rPr>
          <w:rFonts w:ascii="宋体" w:hAnsi="宋体"/>
          <w:sz w:val="24"/>
        </w:rPr>
        <w:lastRenderedPageBreak/>
        <w:t>销售</w:t>
      </w:r>
      <w:proofErr w:type="gramEnd"/>
      <w:r>
        <w:rPr>
          <w:rFonts w:ascii="宋体" w:hAnsi="宋体"/>
          <w:sz w:val="24"/>
        </w:rPr>
        <w:t>平台购买</w:t>
      </w:r>
      <w:r>
        <w:rPr>
          <w:rFonts w:ascii="宋体" w:hAnsi="宋体" w:hint="eastAsia"/>
          <w:sz w:val="24"/>
        </w:rPr>
        <w:t>公</w:t>
      </w:r>
      <w:proofErr w:type="gramStart"/>
      <w:r>
        <w:rPr>
          <w:rFonts w:ascii="宋体" w:hAnsi="宋体" w:hint="eastAsia"/>
          <w:sz w:val="24"/>
        </w:rPr>
        <w:t>募</w:t>
      </w:r>
      <w:r>
        <w:rPr>
          <w:rFonts w:ascii="宋体" w:hAnsi="宋体"/>
          <w:sz w:val="24"/>
        </w:rPr>
        <w:t>基金</w:t>
      </w:r>
      <w:proofErr w:type="gramEnd"/>
      <w:r>
        <w:rPr>
          <w:rFonts w:ascii="宋体" w:hAnsi="宋体"/>
          <w:sz w:val="24"/>
        </w:rPr>
        <w:t>的，由基金管理人对第三</w:t>
      </w:r>
      <w:proofErr w:type="gramStart"/>
      <w:r>
        <w:rPr>
          <w:rFonts w:ascii="宋体" w:hAnsi="宋体"/>
          <w:sz w:val="24"/>
        </w:rPr>
        <w:t>方销售</w:t>
      </w:r>
      <w:proofErr w:type="gramEnd"/>
      <w:r>
        <w:rPr>
          <w:rFonts w:ascii="宋体" w:hAnsi="宋体"/>
          <w:sz w:val="24"/>
        </w:rPr>
        <w:t>平台资质等情况进行评估，确定所选择的第三</w:t>
      </w:r>
      <w:proofErr w:type="gramStart"/>
      <w:r>
        <w:rPr>
          <w:rFonts w:ascii="宋体" w:hAnsi="宋体"/>
          <w:sz w:val="24"/>
        </w:rPr>
        <w:t>方销售</w:t>
      </w:r>
      <w:proofErr w:type="gramEnd"/>
      <w:r>
        <w:rPr>
          <w:rFonts w:ascii="宋体" w:hAnsi="宋体"/>
          <w:sz w:val="24"/>
        </w:rPr>
        <w:t>平台。基金管理人负责解决因第三</w:t>
      </w:r>
      <w:proofErr w:type="gramStart"/>
      <w:r>
        <w:rPr>
          <w:rFonts w:ascii="宋体" w:hAnsi="宋体"/>
          <w:sz w:val="24"/>
        </w:rPr>
        <w:t>方销售</w:t>
      </w:r>
      <w:proofErr w:type="gramEnd"/>
      <w:r>
        <w:rPr>
          <w:rFonts w:ascii="宋体" w:hAnsi="宋体"/>
          <w:sz w:val="24"/>
        </w:rPr>
        <w:t>机构不履行合同约定而给本基金资产造成的纠纷。</w:t>
      </w:r>
    </w:p>
    <w:p w14:paraId="57211E7A" w14:textId="77777777" w:rsidR="00161135" w:rsidRDefault="003A5A85">
      <w:pPr>
        <w:pStyle w:val="1"/>
        <w:numPr>
          <w:ilvl w:val="0"/>
          <w:numId w:val="1"/>
        </w:numPr>
        <w:spacing w:line="360" w:lineRule="auto"/>
        <w:jc w:val="center"/>
        <w:rPr>
          <w:rFonts w:ascii="宋体" w:hAnsi="宋体"/>
          <w:sz w:val="28"/>
          <w:szCs w:val="28"/>
        </w:rPr>
      </w:pPr>
      <w:r>
        <w:rPr>
          <w:rFonts w:ascii="宋体" w:hAnsi="宋体" w:cs="Arial"/>
          <w:sz w:val="24"/>
          <w:szCs w:val="24"/>
        </w:rPr>
        <w:br w:type="page"/>
      </w:r>
      <w:bookmarkStart w:id="132" w:name="_Toc295832642"/>
      <w:bookmarkStart w:id="133" w:name="_Toc295833009"/>
      <w:bookmarkStart w:id="134" w:name="_Toc295833680"/>
      <w:bookmarkStart w:id="135" w:name="_Toc295832949"/>
      <w:bookmarkStart w:id="136" w:name="_Toc86649725"/>
      <w:bookmarkStart w:id="137" w:name="_Toc86727358"/>
      <w:bookmarkStart w:id="138" w:name="_Toc118972651"/>
      <w:bookmarkStart w:id="139" w:name="_Toc118774806"/>
      <w:bookmarkStart w:id="140" w:name="_Toc110830495"/>
      <w:bookmarkStart w:id="141" w:name="_Toc84133788"/>
      <w:bookmarkStart w:id="142" w:name="_Toc270669858"/>
      <w:bookmarkStart w:id="143" w:name="_Toc118212953"/>
      <w:bookmarkStart w:id="144" w:name="_Toc108512361"/>
      <w:bookmarkStart w:id="145" w:name="_Toc86223245"/>
      <w:bookmarkStart w:id="146" w:name="_Toc110765663"/>
      <w:bookmarkStart w:id="147" w:name="_Toc120435786"/>
      <w:bookmarkStart w:id="148" w:name="_Toc124325891"/>
      <w:bookmarkStart w:id="149" w:name="_Toc110761799"/>
      <w:bookmarkStart w:id="150" w:name="_Toc86225294"/>
      <w:bookmarkStart w:id="151" w:name="_Toc450839473"/>
      <w:bookmarkStart w:id="152" w:name="_Toc84234437"/>
      <w:bookmarkStart w:id="153" w:name="_Toc119402713"/>
      <w:bookmarkStart w:id="154" w:name="_Toc89163371"/>
      <w:bookmarkStart w:id="155" w:name="_Toc84234390"/>
      <w:bookmarkStart w:id="156" w:name="_Toc86204791"/>
      <w:bookmarkStart w:id="157" w:name="_Toc86726442"/>
      <w:bookmarkStart w:id="158" w:name="_Toc86737932"/>
      <w:bookmarkEnd w:id="132"/>
      <w:bookmarkEnd w:id="133"/>
      <w:bookmarkEnd w:id="134"/>
      <w:bookmarkEnd w:id="135"/>
      <w:r>
        <w:rPr>
          <w:rFonts w:ascii="宋体" w:hAnsi="宋体" w:hint="eastAsia"/>
          <w:sz w:val="28"/>
          <w:szCs w:val="28"/>
        </w:rPr>
        <w:lastRenderedPageBreak/>
        <w:t>交易及清算交收安排</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C9B0BFB" w14:textId="77777777" w:rsidR="00161135" w:rsidRDefault="003A5A85">
      <w:pPr>
        <w:spacing w:line="360" w:lineRule="auto"/>
        <w:ind w:firstLineChars="200" w:firstLine="480"/>
        <w:rPr>
          <w:rFonts w:ascii="宋体" w:hAnsi="宋体"/>
          <w:sz w:val="24"/>
        </w:rPr>
      </w:pPr>
      <w:r>
        <w:rPr>
          <w:rFonts w:ascii="宋体" w:hAnsi="宋体" w:hint="eastAsia"/>
          <w:sz w:val="24"/>
        </w:rPr>
        <w:t>（一）选择证券、期货买卖的证券、期货经营机构</w:t>
      </w:r>
    </w:p>
    <w:p w14:paraId="532777F8"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应设计选择证券买卖的证券经营机构的标准和程序。基金管理人负责选择代理本基金证券买卖的证券经营机构，租用其交易单元作为基金的专用交易单元。基金管理人和被选中的证券经营机构签订委托协议，基金管理人应提前通知基金托管人。基金管理人应根据有关规定披露所选证券经营机构的有关情况、基金通过该证券经营机构买卖证券的成交量、回购成交量和支付的佣金等信息，并将上述情况及基金交易单元号、佣金费率等基本信息以及变更情况及时以书面形式通知基金托管人。因相关法律法规或交易规则的修改带来的变化以届时有效的法律法规和相关交易规则为准。</w:t>
      </w:r>
    </w:p>
    <w:p w14:paraId="2C32527E"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基金管理人负责选择代理本基金期货交易的期货经营机构，并与其签订期货经营合同，其他事宜根据法律法规、基金合同的相关规定执行，若无明确规定的，可参照有关证券买卖、证券经营机构选择的规则执行。</w:t>
      </w:r>
    </w:p>
    <w:p w14:paraId="219366BF" w14:textId="77777777" w:rsidR="00161135" w:rsidRDefault="003A5A85">
      <w:pPr>
        <w:spacing w:line="360" w:lineRule="auto"/>
        <w:ind w:firstLineChars="200" w:firstLine="480"/>
        <w:rPr>
          <w:rFonts w:ascii="宋体" w:hAnsi="宋体"/>
          <w:sz w:val="24"/>
        </w:rPr>
      </w:pPr>
      <w:r>
        <w:rPr>
          <w:rFonts w:ascii="宋体" w:hAnsi="宋体" w:hint="eastAsia"/>
          <w:sz w:val="24"/>
        </w:rPr>
        <w:t>（二）基金投资证券后的清算交收安排</w:t>
      </w:r>
    </w:p>
    <w:p w14:paraId="2ED95EFE" w14:textId="77777777" w:rsidR="00161135" w:rsidRDefault="003A5A85">
      <w:pPr>
        <w:spacing w:line="360" w:lineRule="auto"/>
        <w:ind w:firstLineChars="200" w:firstLine="480"/>
        <w:rPr>
          <w:rFonts w:ascii="宋体" w:hAnsi="宋体"/>
          <w:sz w:val="24"/>
        </w:rPr>
      </w:pPr>
      <w:r>
        <w:rPr>
          <w:rFonts w:ascii="宋体" w:hAnsi="宋体" w:hint="eastAsia"/>
          <w:sz w:val="24"/>
        </w:rPr>
        <w:t>1、清算与交割</w:t>
      </w:r>
    </w:p>
    <w:p w14:paraId="641DF330" w14:textId="77777777" w:rsidR="00161135" w:rsidRDefault="003A5A85">
      <w:pPr>
        <w:spacing w:line="360" w:lineRule="auto"/>
        <w:ind w:firstLineChars="200" w:firstLine="480"/>
        <w:rPr>
          <w:rFonts w:ascii="宋体" w:hAnsi="宋体"/>
          <w:sz w:val="24"/>
        </w:rPr>
      </w:pPr>
      <w:r>
        <w:rPr>
          <w:rFonts w:ascii="宋体" w:hAnsi="宋体" w:hint="eastAsia"/>
          <w:sz w:val="24"/>
        </w:rPr>
        <w:t>根据中国证券登记结算有限责任公司的规定，中国证券登记结算有限责任公司对结算参与人的最低结算备付金和证券结算保证金限额每月进行重新核算、调整。基金托管人于每月初第六个工作日调整本委托资产的最低结算备付金，于每月初第二个工作日调整本委托资产的证券结算保证金。基金管理人应预留最低备付金和证券结算保证金，并根据中国证券登记结算有限责任公司确定的实际最低备付金和证券结算保证金数据为依据安排资金运作，调整所需的现金头寸。结算备付金和证券结算保证金应从资产管理计划财产中支出。因基金管理人未预留或未及时预留最低备付金和证券结算保证金导致资产管理计划财产损失的，由基金管理人承担责任。</w:t>
      </w:r>
    </w:p>
    <w:p w14:paraId="6C076C20" w14:textId="77777777" w:rsidR="00161135" w:rsidRDefault="003A5A85">
      <w:pPr>
        <w:spacing w:line="360" w:lineRule="auto"/>
        <w:ind w:firstLineChars="200" w:firstLine="480"/>
        <w:rPr>
          <w:rFonts w:ascii="宋体" w:hAnsi="宋体"/>
          <w:sz w:val="24"/>
        </w:rPr>
      </w:pPr>
      <w:r>
        <w:rPr>
          <w:rFonts w:ascii="宋体" w:hAnsi="宋体" w:hint="eastAsia"/>
          <w:sz w:val="24"/>
        </w:rPr>
        <w:t>基金托管人负责基金买卖证券的清算交收。场内资金结算由基金托管人根据中国证券登记结算有限责任公司结算数据办理；场外资金汇划由基金托管人根据基金管理人的交易划款指令具体办理。</w:t>
      </w:r>
    </w:p>
    <w:p w14:paraId="73CBF2D8" w14:textId="77777777" w:rsidR="00161135" w:rsidRDefault="003A5A85">
      <w:pPr>
        <w:spacing w:line="360" w:lineRule="auto"/>
        <w:ind w:firstLineChars="200" w:firstLine="480"/>
        <w:rPr>
          <w:rFonts w:ascii="宋体" w:hAnsi="宋体"/>
          <w:sz w:val="24"/>
        </w:rPr>
      </w:pPr>
      <w:r>
        <w:rPr>
          <w:rFonts w:ascii="宋体" w:hAnsi="宋体" w:hint="eastAsia"/>
          <w:sz w:val="24"/>
        </w:rPr>
        <w:t>如果因为基金托管人自身原因在清算上造成基金财产的损失，应由基金托管</w:t>
      </w:r>
      <w:r>
        <w:rPr>
          <w:rFonts w:ascii="宋体" w:hAnsi="宋体" w:hint="eastAsia"/>
          <w:sz w:val="24"/>
        </w:rPr>
        <w:lastRenderedPageBreak/>
        <w:t>人负责赔偿；如果因为基金管理人未事先通知基金托管人增加交易单元等事宜，致使基金托管人接收数据不完整，造成清算差错的责任由基金管理人承担；如果因为基金管理人未事先通知需要单独结算的交易，造成基金资产损失的由基金管理人承担；如果由于基金管理人违反市场操作规则的规定进行超买、超卖等原因造成基金投资清算困难和风险的，基金托管人发现后应立即通知基金管理人，由基金管理人负责解决，由此给基金托管人、本基金造成的直接损失由基金管理人承担。</w:t>
      </w:r>
    </w:p>
    <w:p w14:paraId="723045F9"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基金管理人应采取合理、必要措施，确保T日日终有足够的资金头寸完成T+1日的投资交易资金结算；如因基金管理</w:t>
      </w:r>
      <w:proofErr w:type="gramStart"/>
      <w:r>
        <w:rPr>
          <w:rFonts w:ascii="宋体" w:hAnsi="宋体" w:hint="eastAsia"/>
          <w:sz w:val="24"/>
        </w:rPr>
        <w:t>人原因</w:t>
      </w:r>
      <w:proofErr w:type="gramEnd"/>
      <w:r>
        <w:rPr>
          <w:rFonts w:ascii="宋体" w:hAnsi="宋体" w:hint="eastAsia"/>
          <w:sz w:val="24"/>
        </w:rPr>
        <w:t>导致资金头寸不足，基金管理人应在T+1日上午11：00前补足透支款项，确保资金清算。如果未遵循上述规定备足资金头寸，影响基金资产的清算交收及基金托管人与中国证券登记结算有限责任公司之间的一级清算，由此给基金托管人、基金资产造成的直接损失由基金管理人负责。</w:t>
      </w:r>
    </w:p>
    <w:p w14:paraId="40F944E3" w14:textId="77777777" w:rsidR="00161135" w:rsidRDefault="003A5A85">
      <w:pPr>
        <w:spacing w:line="360" w:lineRule="auto"/>
        <w:ind w:firstLineChars="200" w:firstLine="480"/>
        <w:rPr>
          <w:rFonts w:ascii="宋体" w:hAnsi="宋体"/>
          <w:sz w:val="24"/>
        </w:rPr>
      </w:pPr>
      <w:r>
        <w:rPr>
          <w:rFonts w:ascii="宋体" w:hAnsi="宋体" w:hint="eastAsia"/>
          <w:sz w:val="24"/>
        </w:rPr>
        <w:t>本基金参与T+0交易所非担保交收债券交易的，基金管理人应确保有足额头寸用于上述交易，并必须于T+0日14:00之前出具有效划款指令（含不履约申报申请），并确保指令要素（包括但不限于交收金额、成交编号）与实际交</w:t>
      </w:r>
      <w:proofErr w:type="gramStart"/>
      <w:r>
        <w:rPr>
          <w:rFonts w:ascii="宋体" w:hAnsi="宋体" w:hint="eastAsia"/>
          <w:sz w:val="24"/>
        </w:rPr>
        <w:t>收信息</w:t>
      </w:r>
      <w:proofErr w:type="gramEnd"/>
      <w:r>
        <w:rPr>
          <w:rFonts w:ascii="宋体" w:hAnsi="宋体" w:hint="eastAsia"/>
          <w:sz w:val="24"/>
        </w:rPr>
        <w:t>一致。如由基金管理人的过错导致T+0非担保交收失败，给基金托管人造成损失的，基金管理人应承担相应赔偿责任。</w:t>
      </w:r>
    </w:p>
    <w:p w14:paraId="35D493CE"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基金管理人应保证基金托管人在执行基金管理人发送的划款指令时，基金银行账户或资金交收账户(</w:t>
      </w:r>
      <w:proofErr w:type="gramStart"/>
      <w:r>
        <w:rPr>
          <w:rFonts w:ascii="宋体" w:hAnsi="宋体" w:hint="eastAsia"/>
          <w:sz w:val="24"/>
        </w:rPr>
        <w:t>除登记公司收保或</w:t>
      </w:r>
      <w:proofErr w:type="gramEnd"/>
      <w:r>
        <w:rPr>
          <w:rFonts w:ascii="宋体" w:hAnsi="宋体" w:hint="eastAsia"/>
          <w:sz w:val="24"/>
        </w:rPr>
        <w:t>冻结资金外)上有充足的资金。基金的资金头寸不足时，基金托管人有权拒绝执行基金管理人发送的划款指令并应同时通知基金管理人，并视账户余额充足时为指令送达时间。基金管理人在发送划款指令时应充分考虑基金托管人的划款处理时间，一般为2个工作小时。在基金资金头寸充足的情况下，基金托管人对基金管理人符合法律法规、基金合同、本协议的指令不得拖延或拒绝执行。</w:t>
      </w:r>
    </w:p>
    <w:p w14:paraId="3737096C" w14:textId="77777777" w:rsidR="00161135" w:rsidRDefault="003A5A85">
      <w:pPr>
        <w:spacing w:line="360" w:lineRule="auto"/>
        <w:ind w:firstLineChars="200" w:firstLine="480"/>
        <w:rPr>
          <w:rFonts w:ascii="宋体" w:hAnsi="宋体"/>
          <w:sz w:val="24"/>
        </w:rPr>
      </w:pPr>
      <w:r>
        <w:rPr>
          <w:rFonts w:ascii="宋体" w:hAnsi="宋体" w:hint="eastAsia"/>
          <w:sz w:val="24"/>
        </w:rPr>
        <w:t>2、港股</w:t>
      </w:r>
      <w:proofErr w:type="gramStart"/>
      <w:r>
        <w:rPr>
          <w:rFonts w:ascii="宋体" w:hAnsi="宋体" w:hint="eastAsia"/>
          <w:sz w:val="24"/>
        </w:rPr>
        <w:t>通交易</w:t>
      </w:r>
      <w:proofErr w:type="gramEnd"/>
      <w:r>
        <w:rPr>
          <w:rFonts w:ascii="宋体" w:hAnsi="宋体" w:hint="eastAsia"/>
          <w:sz w:val="24"/>
        </w:rPr>
        <w:t>清算</w:t>
      </w:r>
    </w:p>
    <w:p w14:paraId="557147EE" w14:textId="77777777" w:rsidR="00161135" w:rsidRDefault="003A5A85">
      <w:pPr>
        <w:spacing w:line="360" w:lineRule="auto"/>
        <w:ind w:firstLineChars="200" w:firstLine="480"/>
        <w:rPr>
          <w:rFonts w:ascii="宋体" w:hAnsi="宋体"/>
          <w:sz w:val="24"/>
        </w:rPr>
      </w:pPr>
      <w:r>
        <w:rPr>
          <w:rFonts w:ascii="宋体" w:hAnsi="宋体" w:hint="eastAsia"/>
          <w:sz w:val="24"/>
        </w:rPr>
        <w:t>基金份额持有人和基金管理人认可中国结算按照香港结算的业务规则，与香港结算完成港股</w:t>
      </w:r>
      <w:proofErr w:type="gramStart"/>
      <w:r>
        <w:rPr>
          <w:rFonts w:ascii="宋体" w:hAnsi="宋体" w:hint="eastAsia"/>
          <w:sz w:val="24"/>
        </w:rPr>
        <w:t>通交易</w:t>
      </w:r>
      <w:proofErr w:type="gramEnd"/>
      <w:r>
        <w:rPr>
          <w:rFonts w:ascii="宋体" w:hAnsi="宋体" w:hint="eastAsia"/>
          <w:sz w:val="24"/>
        </w:rPr>
        <w:t>的证券和资金的交收。港股</w:t>
      </w:r>
      <w:proofErr w:type="gramStart"/>
      <w:r>
        <w:rPr>
          <w:rFonts w:ascii="宋体" w:hAnsi="宋体" w:hint="eastAsia"/>
          <w:sz w:val="24"/>
        </w:rPr>
        <w:t>通交易</w:t>
      </w:r>
      <w:proofErr w:type="gramEnd"/>
      <w:r>
        <w:rPr>
          <w:rFonts w:ascii="宋体" w:hAnsi="宋体" w:hint="eastAsia"/>
          <w:sz w:val="24"/>
        </w:rPr>
        <w:t>的境内结算由基金托管人通过中国结算根据相关业务规则组织完成。香港</w:t>
      </w:r>
      <w:proofErr w:type="gramStart"/>
      <w:r>
        <w:rPr>
          <w:rFonts w:ascii="宋体" w:hAnsi="宋体" w:hint="eastAsia"/>
          <w:sz w:val="24"/>
        </w:rPr>
        <w:t>结算因</w:t>
      </w:r>
      <w:proofErr w:type="gramEnd"/>
      <w:r>
        <w:rPr>
          <w:rFonts w:ascii="宋体" w:hAnsi="宋体" w:hint="eastAsia"/>
          <w:sz w:val="24"/>
        </w:rPr>
        <w:t>无法交付证券对中国结</w:t>
      </w:r>
      <w:r>
        <w:rPr>
          <w:rFonts w:ascii="宋体" w:hAnsi="宋体" w:hint="eastAsia"/>
          <w:sz w:val="24"/>
        </w:rPr>
        <w:lastRenderedPageBreak/>
        <w:t>算实施现金结算的，中国结算参照香港结算的处理原则进行相应业务处理；香港结算发生破产而导致其未全部履行对中国结算的交</w:t>
      </w:r>
      <w:proofErr w:type="gramStart"/>
      <w:r>
        <w:rPr>
          <w:rFonts w:ascii="宋体" w:hAnsi="宋体" w:hint="eastAsia"/>
          <w:sz w:val="24"/>
        </w:rPr>
        <w:t>收义务</w:t>
      </w:r>
      <w:proofErr w:type="gramEnd"/>
      <w:r>
        <w:rPr>
          <w:rFonts w:ascii="宋体" w:hAnsi="宋体" w:hint="eastAsia"/>
          <w:sz w:val="24"/>
        </w:rPr>
        <w:t>的，由中国结算协助向香港结算追索，中国结算和基金托管人不承担由此产生的相关损失。</w:t>
      </w:r>
    </w:p>
    <w:p w14:paraId="75E14B2D" w14:textId="77777777" w:rsidR="00161135" w:rsidRDefault="003A5A85">
      <w:pPr>
        <w:spacing w:line="360" w:lineRule="auto"/>
        <w:ind w:firstLineChars="200" w:firstLine="480"/>
        <w:rPr>
          <w:rFonts w:ascii="宋体" w:hAnsi="宋体"/>
          <w:sz w:val="24"/>
        </w:rPr>
      </w:pPr>
      <w:r>
        <w:rPr>
          <w:rFonts w:ascii="宋体" w:hAnsi="宋体" w:hint="eastAsia"/>
          <w:sz w:val="24"/>
        </w:rPr>
        <w:t>港股</w:t>
      </w:r>
      <w:proofErr w:type="gramStart"/>
      <w:r>
        <w:rPr>
          <w:rFonts w:ascii="宋体" w:hAnsi="宋体" w:hint="eastAsia"/>
          <w:sz w:val="24"/>
        </w:rPr>
        <w:t>通交易</w:t>
      </w:r>
      <w:proofErr w:type="gramEnd"/>
      <w:r>
        <w:rPr>
          <w:rFonts w:ascii="宋体" w:hAnsi="宋体" w:hint="eastAsia"/>
          <w:sz w:val="24"/>
        </w:rPr>
        <w:t>各项业务的收付款时点按如下约定：</w:t>
      </w:r>
    </w:p>
    <w:p w14:paraId="5F0DF5C1" w14:textId="77777777" w:rsidR="00161135" w:rsidRDefault="003A5A85">
      <w:pPr>
        <w:spacing w:line="360" w:lineRule="auto"/>
        <w:ind w:firstLineChars="200" w:firstLine="480"/>
        <w:rPr>
          <w:rFonts w:ascii="宋体" w:hAnsi="宋体"/>
          <w:sz w:val="24"/>
        </w:rPr>
      </w:pPr>
      <w:r>
        <w:rPr>
          <w:rFonts w:ascii="宋体" w:hAnsi="宋体" w:hint="eastAsia"/>
          <w:sz w:val="24"/>
        </w:rPr>
        <w:t>（1）交易资金</w:t>
      </w:r>
    </w:p>
    <w:p w14:paraId="3599E96C" w14:textId="77777777" w:rsidR="00161135" w:rsidRDefault="003A5A85">
      <w:pPr>
        <w:spacing w:line="360" w:lineRule="auto"/>
        <w:ind w:firstLineChars="200" w:firstLine="480"/>
        <w:rPr>
          <w:rFonts w:ascii="宋体" w:hAnsi="宋体"/>
          <w:sz w:val="24"/>
        </w:rPr>
      </w:pPr>
      <w:r>
        <w:rPr>
          <w:rFonts w:ascii="宋体" w:hAnsi="宋体" w:hint="eastAsia"/>
          <w:sz w:val="24"/>
        </w:rPr>
        <w:t>基金托管人于港股</w:t>
      </w:r>
      <w:proofErr w:type="gramStart"/>
      <w:r>
        <w:rPr>
          <w:rFonts w:ascii="宋体" w:hAnsi="宋体" w:hint="eastAsia"/>
          <w:sz w:val="24"/>
        </w:rPr>
        <w:t>通交易</w:t>
      </w:r>
      <w:proofErr w:type="gramEnd"/>
      <w:r>
        <w:rPr>
          <w:rFonts w:ascii="宋体" w:hAnsi="宋体" w:hint="eastAsia"/>
          <w:sz w:val="24"/>
        </w:rPr>
        <w:t>日（T日），根据中国结算计算的资金清算数据，分别用以计算托管资产的应收或应付净额，形成托管资产当日交易清算结果。基金管理人原则</w:t>
      </w:r>
      <w:r>
        <w:rPr>
          <w:rFonts w:ascii="宋体" w:hAnsi="宋体"/>
          <w:sz w:val="24"/>
        </w:rPr>
        <w:t>上</w:t>
      </w:r>
      <w:r>
        <w:rPr>
          <w:rFonts w:ascii="宋体" w:hAnsi="宋体" w:hint="eastAsia"/>
          <w:sz w:val="24"/>
        </w:rPr>
        <w:t>应保证在港股</w:t>
      </w:r>
      <w:proofErr w:type="gramStart"/>
      <w:r>
        <w:rPr>
          <w:rFonts w:ascii="宋体" w:hAnsi="宋体" w:hint="eastAsia"/>
          <w:sz w:val="24"/>
        </w:rPr>
        <w:t>通交易</w:t>
      </w:r>
      <w:proofErr w:type="gramEnd"/>
      <w:r>
        <w:rPr>
          <w:rFonts w:ascii="宋体" w:hAnsi="宋体" w:hint="eastAsia"/>
          <w:sz w:val="24"/>
        </w:rPr>
        <w:t>日(T日)下一工作日（T+1日）</w:t>
      </w:r>
      <w:r>
        <w:rPr>
          <w:rFonts w:ascii="宋体" w:hAnsi="宋体"/>
          <w:sz w:val="24"/>
        </w:rPr>
        <w:t>9</w:t>
      </w:r>
      <w:r>
        <w:rPr>
          <w:rFonts w:ascii="宋体" w:hAnsi="宋体" w:hint="eastAsia"/>
          <w:sz w:val="24"/>
        </w:rPr>
        <w:t>：00前托管账户有足够的资金用于交易所的证券交易资金清算。对于T日港股</w:t>
      </w:r>
      <w:proofErr w:type="gramStart"/>
      <w:r>
        <w:rPr>
          <w:rFonts w:ascii="宋体" w:hAnsi="宋体" w:hint="eastAsia"/>
          <w:sz w:val="24"/>
        </w:rPr>
        <w:t>通交易</w:t>
      </w:r>
      <w:proofErr w:type="gramEnd"/>
      <w:r>
        <w:rPr>
          <w:rFonts w:ascii="宋体" w:hAnsi="宋体" w:hint="eastAsia"/>
          <w:sz w:val="24"/>
        </w:rPr>
        <w:t>清算结果为净应付的，基金托管人于T+1日扣收应付资金。对于T日港股</w:t>
      </w:r>
      <w:proofErr w:type="gramStart"/>
      <w:r>
        <w:rPr>
          <w:rFonts w:ascii="宋体" w:hAnsi="宋体" w:hint="eastAsia"/>
          <w:sz w:val="24"/>
        </w:rPr>
        <w:t>通交易</w:t>
      </w:r>
      <w:proofErr w:type="gramEnd"/>
      <w:r>
        <w:rPr>
          <w:rFonts w:ascii="宋体" w:hAnsi="宋体" w:hint="eastAsia"/>
          <w:sz w:val="24"/>
        </w:rPr>
        <w:t>的清算结果为净应收的，基金托管人于T+3日返还应收资金。</w:t>
      </w:r>
    </w:p>
    <w:p w14:paraId="6C9C94D2" w14:textId="77777777" w:rsidR="00161135" w:rsidRDefault="003A5A85">
      <w:pPr>
        <w:spacing w:line="360" w:lineRule="auto"/>
        <w:ind w:firstLineChars="200" w:firstLine="480"/>
        <w:rPr>
          <w:rFonts w:ascii="宋体" w:hAnsi="宋体"/>
          <w:sz w:val="24"/>
        </w:rPr>
      </w:pPr>
      <w:r>
        <w:rPr>
          <w:rFonts w:ascii="宋体" w:hAnsi="宋体" w:hint="eastAsia"/>
          <w:sz w:val="24"/>
        </w:rPr>
        <w:t>（2）风控、红利/公司收购、证券组合费</w:t>
      </w:r>
    </w:p>
    <w:p w14:paraId="4E062C28"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基金管理人应保证在T+1日上午9:00前托管账户有足够的资金，基金托管人于T+1日上午9:00扣收委托人的净应付资金，1</w:t>
      </w:r>
      <w:r>
        <w:rPr>
          <w:rFonts w:ascii="宋体" w:hAnsi="宋体"/>
          <w:sz w:val="24"/>
        </w:rPr>
        <w:t>4</w:t>
      </w:r>
      <w:r>
        <w:rPr>
          <w:rFonts w:ascii="宋体" w:hAnsi="宋体" w:hint="eastAsia"/>
          <w:sz w:val="24"/>
        </w:rPr>
        <w:t>:00前返还基金管理人的净应收资金。</w:t>
      </w:r>
    </w:p>
    <w:p w14:paraId="5DD8DBB6" w14:textId="77777777" w:rsidR="00161135" w:rsidRDefault="003A5A85">
      <w:pPr>
        <w:spacing w:line="360" w:lineRule="auto"/>
        <w:ind w:firstLineChars="200" w:firstLine="480"/>
        <w:rPr>
          <w:rFonts w:ascii="宋体" w:hAnsi="宋体"/>
          <w:sz w:val="24"/>
        </w:rPr>
      </w:pPr>
      <w:r>
        <w:rPr>
          <w:rFonts w:ascii="宋体" w:hAnsi="宋体" w:hint="eastAsia"/>
          <w:sz w:val="24"/>
        </w:rPr>
        <w:t>基金托管人负责差额缴款、按金等</w:t>
      </w:r>
      <w:proofErr w:type="gramStart"/>
      <w:r>
        <w:rPr>
          <w:rFonts w:ascii="宋体" w:hAnsi="宋体" w:hint="eastAsia"/>
          <w:sz w:val="24"/>
        </w:rPr>
        <w:t>风控资金</w:t>
      </w:r>
      <w:proofErr w:type="gramEnd"/>
      <w:r>
        <w:rPr>
          <w:rFonts w:ascii="宋体" w:hAnsi="宋体" w:hint="eastAsia"/>
          <w:sz w:val="24"/>
        </w:rPr>
        <w:t>的合并计算，基金管理人应按照基金托管人的计算结果按时</w:t>
      </w:r>
      <w:proofErr w:type="gramStart"/>
      <w:r>
        <w:rPr>
          <w:rFonts w:ascii="宋体" w:hAnsi="宋体" w:hint="eastAsia"/>
          <w:sz w:val="24"/>
        </w:rPr>
        <w:t>缴纳风控资金</w:t>
      </w:r>
      <w:proofErr w:type="gramEnd"/>
      <w:r>
        <w:rPr>
          <w:rFonts w:ascii="宋体" w:hAnsi="宋体" w:hint="eastAsia"/>
          <w:sz w:val="24"/>
        </w:rPr>
        <w:t>。</w:t>
      </w:r>
    </w:p>
    <w:p w14:paraId="6371C582" w14:textId="77777777" w:rsidR="00161135" w:rsidRDefault="003A5A85">
      <w:pPr>
        <w:spacing w:line="360" w:lineRule="auto"/>
        <w:ind w:firstLineChars="200" w:firstLine="480"/>
        <w:rPr>
          <w:rFonts w:ascii="宋体" w:hAnsi="宋体"/>
          <w:sz w:val="24"/>
        </w:rPr>
      </w:pPr>
      <w:r>
        <w:rPr>
          <w:rFonts w:ascii="宋体" w:hAnsi="宋体" w:hint="eastAsia"/>
          <w:sz w:val="24"/>
        </w:rPr>
        <w:t>（3）延迟交收</w:t>
      </w:r>
    </w:p>
    <w:p w14:paraId="1EB2F7C0" w14:textId="77777777" w:rsidR="00161135" w:rsidRDefault="003A5A85">
      <w:pPr>
        <w:spacing w:line="360" w:lineRule="auto"/>
        <w:ind w:firstLineChars="200" w:firstLine="480"/>
        <w:rPr>
          <w:rFonts w:ascii="宋体" w:hAnsi="宋体"/>
          <w:sz w:val="24"/>
        </w:rPr>
      </w:pPr>
      <w:r>
        <w:rPr>
          <w:rFonts w:ascii="宋体" w:hAnsi="宋体" w:hint="eastAsia"/>
          <w:sz w:val="24"/>
        </w:rPr>
        <w:t>对于遇恶劣天气等原因导致延迟交收时，若托管资产为净应付的，则仍按前述约定的时间进行扣收；若托管资产为净应收的，则交收时间视中国结算向基金托管人的支付情况确定。</w:t>
      </w:r>
    </w:p>
    <w:p w14:paraId="52D74D53" w14:textId="77777777" w:rsidR="00161135" w:rsidRDefault="003A5A85">
      <w:pPr>
        <w:spacing w:line="360" w:lineRule="auto"/>
        <w:ind w:firstLineChars="200" w:firstLine="480"/>
        <w:rPr>
          <w:rFonts w:ascii="宋体" w:hAnsi="宋体"/>
          <w:sz w:val="24"/>
        </w:rPr>
      </w:pPr>
      <w:r>
        <w:rPr>
          <w:rFonts w:ascii="宋体" w:hAnsi="宋体" w:hint="eastAsia"/>
          <w:sz w:val="24"/>
        </w:rPr>
        <w:t>（4）违约处置</w:t>
      </w:r>
    </w:p>
    <w:p w14:paraId="28BE5B6B" w14:textId="77777777" w:rsidR="00161135" w:rsidRDefault="003A5A85">
      <w:pPr>
        <w:spacing w:line="360" w:lineRule="auto"/>
        <w:ind w:firstLineChars="200" w:firstLine="480"/>
        <w:rPr>
          <w:rFonts w:ascii="宋体" w:hAnsi="宋体"/>
          <w:sz w:val="24"/>
        </w:rPr>
      </w:pPr>
      <w:r>
        <w:rPr>
          <w:rFonts w:ascii="宋体" w:hAnsi="宋体" w:hint="eastAsia"/>
          <w:sz w:val="24"/>
        </w:rPr>
        <w:t>由于基金管理人或基金托管</w:t>
      </w:r>
      <w:proofErr w:type="gramStart"/>
      <w:r>
        <w:rPr>
          <w:rFonts w:ascii="宋体" w:hAnsi="宋体" w:hint="eastAsia"/>
          <w:sz w:val="24"/>
        </w:rPr>
        <w:t>人原因</w:t>
      </w:r>
      <w:proofErr w:type="gramEnd"/>
      <w:r>
        <w:rPr>
          <w:rFonts w:ascii="宋体" w:hAnsi="宋体" w:hint="eastAsia"/>
          <w:sz w:val="24"/>
        </w:rPr>
        <w:t>导致基金资金透支、超买或超卖等情形的，由责任方承担相应的责任。基金份额持有人（如有）、基金管理人同意在发生以上情形时，基金托管人有权按照中国结算的有关规定办理。</w:t>
      </w:r>
    </w:p>
    <w:p w14:paraId="29C5F1C9" w14:textId="77777777" w:rsidR="00161135" w:rsidRDefault="003A5A85">
      <w:pPr>
        <w:spacing w:line="360" w:lineRule="auto"/>
        <w:ind w:firstLineChars="200" w:firstLine="480"/>
        <w:rPr>
          <w:rFonts w:ascii="宋体" w:hAnsi="宋体"/>
          <w:sz w:val="24"/>
        </w:rPr>
      </w:pPr>
      <w:r>
        <w:rPr>
          <w:rFonts w:ascii="宋体" w:hAnsi="宋体" w:hint="eastAsia"/>
          <w:sz w:val="24"/>
        </w:rPr>
        <w:t>由于基金管理人出现资金交收违约并造成基金托管人对中国结算违约的，基金管理人应将相当于交收违约金额的应收证券指定为暂不交付证券并由中国</w:t>
      </w:r>
      <w:proofErr w:type="gramStart"/>
      <w:r>
        <w:rPr>
          <w:rFonts w:ascii="宋体" w:hAnsi="宋体" w:hint="eastAsia"/>
          <w:sz w:val="24"/>
        </w:rPr>
        <w:t>结算按</w:t>
      </w:r>
      <w:proofErr w:type="gramEnd"/>
      <w:r>
        <w:rPr>
          <w:rFonts w:ascii="宋体" w:hAnsi="宋体" w:hint="eastAsia"/>
          <w:sz w:val="24"/>
        </w:rPr>
        <w:t>其业务规则进行处理，基金管理人未指定或指定不足的，中国结算有权以违约金额为限自行扣划，由此造成的风险、损失和责任，由基金管理人承担。基金</w:t>
      </w:r>
      <w:r>
        <w:rPr>
          <w:rFonts w:ascii="宋体" w:hAnsi="宋体" w:hint="eastAsia"/>
          <w:sz w:val="24"/>
        </w:rPr>
        <w:lastRenderedPageBreak/>
        <w:t>管理人出现证券交收违约的，中国结算有权将相当于证券交收违约金额的资金暂不划付给基金管理人。</w:t>
      </w:r>
    </w:p>
    <w:p w14:paraId="29D984A9" w14:textId="77777777" w:rsidR="00161135" w:rsidRDefault="003A5A85">
      <w:pPr>
        <w:spacing w:line="360" w:lineRule="auto"/>
        <w:ind w:firstLineChars="200" w:firstLine="480"/>
        <w:rPr>
          <w:rFonts w:ascii="宋体" w:hAnsi="宋体"/>
          <w:sz w:val="24"/>
        </w:rPr>
      </w:pPr>
      <w:r>
        <w:rPr>
          <w:rFonts w:ascii="宋体" w:hAnsi="宋体" w:hint="eastAsia"/>
          <w:sz w:val="24"/>
        </w:rPr>
        <w:t>（5）风险管理</w:t>
      </w:r>
    </w:p>
    <w:p w14:paraId="18C31CAA" w14:textId="77777777" w:rsidR="00161135" w:rsidRDefault="003A5A85">
      <w:pPr>
        <w:spacing w:line="360" w:lineRule="auto"/>
        <w:ind w:firstLineChars="200" w:firstLine="480"/>
        <w:rPr>
          <w:rFonts w:ascii="宋体" w:hAnsi="宋体"/>
          <w:sz w:val="24"/>
        </w:rPr>
      </w:pPr>
      <w:r>
        <w:rPr>
          <w:rFonts w:ascii="宋体" w:hAnsi="宋体" w:hint="eastAsia"/>
          <w:sz w:val="24"/>
        </w:rPr>
        <w:t>根据中国结算公司要求，港股通业务上线的首三个交易日，因证券尚未完成交收或处于交收冻结状态，不能作为担保证券减免相应</w:t>
      </w:r>
      <w:proofErr w:type="gramStart"/>
      <w:r>
        <w:rPr>
          <w:rFonts w:ascii="宋体" w:hAnsi="宋体" w:hint="eastAsia"/>
          <w:sz w:val="24"/>
        </w:rPr>
        <w:t>的风控资金</w:t>
      </w:r>
      <w:proofErr w:type="gramEnd"/>
      <w:r>
        <w:rPr>
          <w:rFonts w:ascii="宋体" w:hAnsi="宋体" w:hint="eastAsia"/>
          <w:sz w:val="24"/>
        </w:rPr>
        <w:t>，因此资产托管产品需缴纳的</w:t>
      </w:r>
      <w:proofErr w:type="gramStart"/>
      <w:r>
        <w:rPr>
          <w:rFonts w:ascii="宋体" w:hAnsi="宋体" w:hint="eastAsia"/>
          <w:sz w:val="24"/>
        </w:rPr>
        <w:t>风控资金</w:t>
      </w:r>
      <w:proofErr w:type="gramEnd"/>
      <w:r>
        <w:rPr>
          <w:rFonts w:ascii="宋体" w:hAnsi="宋体" w:hint="eastAsia"/>
          <w:sz w:val="24"/>
        </w:rPr>
        <w:t>金额可能较大。</w:t>
      </w:r>
      <w:proofErr w:type="gramStart"/>
      <w:r>
        <w:rPr>
          <w:rFonts w:ascii="宋体" w:hAnsi="宋体" w:hint="eastAsia"/>
          <w:sz w:val="24"/>
        </w:rPr>
        <w:t>请基金</w:t>
      </w:r>
      <w:proofErr w:type="gramEnd"/>
      <w:r>
        <w:rPr>
          <w:rFonts w:ascii="宋体" w:hAnsi="宋体" w:hint="eastAsia"/>
          <w:sz w:val="24"/>
        </w:rPr>
        <w:t>管理人做好资金头寸安排，确保按时完成资金交收义务。</w:t>
      </w:r>
    </w:p>
    <w:p w14:paraId="102F745C" w14:textId="77777777" w:rsidR="00161135" w:rsidRDefault="003A5A85">
      <w:pPr>
        <w:spacing w:line="360" w:lineRule="auto"/>
        <w:ind w:firstLineChars="200" w:firstLine="480"/>
        <w:rPr>
          <w:rFonts w:ascii="宋体" w:hAnsi="宋体"/>
          <w:sz w:val="24"/>
        </w:rPr>
      </w:pPr>
      <w:r>
        <w:rPr>
          <w:rFonts w:ascii="宋体" w:hAnsi="宋体" w:hint="eastAsia"/>
          <w:sz w:val="24"/>
        </w:rPr>
        <w:t>人民币对港币的汇率应当以交易所或中国结算公告的价格为准。</w:t>
      </w:r>
    </w:p>
    <w:p w14:paraId="078FB5A8" w14:textId="77777777" w:rsidR="00161135" w:rsidRDefault="003A5A85">
      <w:pPr>
        <w:spacing w:line="360" w:lineRule="auto"/>
        <w:ind w:firstLineChars="200" w:firstLine="480"/>
        <w:rPr>
          <w:rFonts w:ascii="宋体" w:hAnsi="宋体"/>
          <w:sz w:val="24"/>
        </w:rPr>
      </w:pPr>
      <w:r>
        <w:rPr>
          <w:rFonts w:ascii="宋体" w:hAnsi="宋体" w:hint="eastAsia"/>
          <w:sz w:val="24"/>
        </w:rPr>
        <w:t>3、交易记录、资金和证券/期货账目核对的时间和方式</w:t>
      </w:r>
    </w:p>
    <w:p w14:paraId="2F38A568" w14:textId="77777777" w:rsidR="00161135" w:rsidRDefault="003A5A85">
      <w:pPr>
        <w:spacing w:line="360" w:lineRule="auto"/>
        <w:ind w:firstLineChars="200" w:firstLine="480"/>
        <w:rPr>
          <w:rFonts w:ascii="宋体" w:hAnsi="宋体"/>
          <w:sz w:val="24"/>
        </w:rPr>
      </w:pPr>
      <w:r>
        <w:rPr>
          <w:rFonts w:ascii="宋体" w:hAnsi="宋体" w:hint="eastAsia"/>
          <w:sz w:val="24"/>
        </w:rPr>
        <w:t>（1）交易记录的核对</w:t>
      </w:r>
    </w:p>
    <w:p w14:paraId="2B2E432D"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和基金托管人按日进行交易记录的核对。对外披露各类基金份额净值之前，必须保证当天所有实际交易记录与基金会计账簿上的交易记录完全一致。如果实际交易记录与会计账簿记录不一致，造成基金会计核算不完整或不真实，由此导致的损失由基金管理人承担。</w:t>
      </w:r>
    </w:p>
    <w:p w14:paraId="28D3D843" w14:textId="77777777" w:rsidR="00161135" w:rsidRDefault="003A5A85">
      <w:pPr>
        <w:spacing w:line="360" w:lineRule="auto"/>
        <w:ind w:firstLineChars="200" w:firstLine="480"/>
        <w:rPr>
          <w:rFonts w:ascii="宋体" w:hAnsi="宋体"/>
          <w:sz w:val="24"/>
        </w:rPr>
      </w:pPr>
      <w:r>
        <w:rPr>
          <w:rFonts w:ascii="宋体" w:hAnsi="宋体" w:hint="eastAsia"/>
          <w:sz w:val="24"/>
        </w:rPr>
        <w:t>（2）资金账目的核对</w:t>
      </w:r>
    </w:p>
    <w:p w14:paraId="621C3DAE" w14:textId="77777777" w:rsidR="00161135" w:rsidRDefault="003A5A85">
      <w:pPr>
        <w:spacing w:line="360" w:lineRule="auto"/>
        <w:ind w:firstLineChars="200" w:firstLine="480"/>
        <w:rPr>
          <w:rFonts w:ascii="宋体" w:hAnsi="宋体"/>
          <w:sz w:val="24"/>
        </w:rPr>
      </w:pPr>
      <w:r>
        <w:rPr>
          <w:rFonts w:ascii="宋体" w:hAnsi="宋体" w:hint="eastAsia"/>
          <w:sz w:val="24"/>
        </w:rPr>
        <w:t>资金账目由基金管理人与基金托管人按日核实，账实相符。</w:t>
      </w:r>
    </w:p>
    <w:p w14:paraId="70773704" w14:textId="77777777" w:rsidR="00161135" w:rsidRDefault="003A5A85">
      <w:pPr>
        <w:spacing w:line="360" w:lineRule="auto"/>
        <w:ind w:firstLineChars="200" w:firstLine="480"/>
        <w:rPr>
          <w:rFonts w:ascii="宋体" w:hAnsi="宋体"/>
          <w:sz w:val="24"/>
        </w:rPr>
      </w:pPr>
      <w:r>
        <w:rPr>
          <w:rFonts w:ascii="宋体" w:hAnsi="宋体" w:hint="eastAsia"/>
          <w:sz w:val="24"/>
        </w:rPr>
        <w:t>（3）证券/期货账目的核对</w:t>
      </w:r>
    </w:p>
    <w:p w14:paraId="2886897E"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基金管理人和基金托管人每交易日结束后核对基金证券/期货账目，确保双方账目相符。</w:t>
      </w:r>
    </w:p>
    <w:p w14:paraId="4C55761F" w14:textId="77777777" w:rsidR="00161135" w:rsidRDefault="003A5A85">
      <w:pPr>
        <w:spacing w:line="360" w:lineRule="auto"/>
        <w:ind w:firstLineChars="200" w:firstLine="480"/>
        <w:rPr>
          <w:rFonts w:ascii="宋体" w:hAnsi="宋体"/>
          <w:sz w:val="24"/>
        </w:rPr>
      </w:pPr>
      <w:r>
        <w:rPr>
          <w:rFonts w:ascii="宋体" w:hAnsi="宋体" w:hint="eastAsia"/>
          <w:sz w:val="24"/>
        </w:rPr>
        <w:t>（4）基金管理人和基金托管人每月月末核对实物证券账目。</w:t>
      </w:r>
    </w:p>
    <w:p w14:paraId="05A16AD1" w14:textId="77777777" w:rsidR="00161135" w:rsidRDefault="003A5A85">
      <w:pPr>
        <w:spacing w:line="360" w:lineRule="auto"/>
        <w:ind w:firstLineChars="200" w:firstLine="480"/>
        <w:rPr>
          <w:rFonts w:ascii="宋体" w:hAnsi="宋体"/>
          <w:sz w:val="24"/>
        </w:rPr>
      </w:pPr>
      <w:r>
        <w:rPr>
          <w:rFonts w:ascii="宋体" w:hAnsi="宋体" w:hint="eastAsia"/>
          <w:sz w:val="24"/>
        </w:rPr>
        <w:t>4、交易日历</w:t>
      </w:r>
      <w:proofErr w:type="gramStart"/>
      <w:r>
        <w:rPr>
          <w:rFonts w:ascii="宋体" w:hAnsi="宋体" w:hint="eastAsia"/>
          <w:sz w:val="24"/>
        </w:rPr>
        <w:t>优化日</w:t>
      </w:r>
      <w:proofErr w:type="gramEnd"/>
      <w:r>
        <w:rPr>
          <w:rFonts w:ascii="宋体" w:hAnsi="宋体" w:hint="eastAsia"/>
          <w:sz w:val="24"/>
        </w:rPr>
        <w:t>交易</w:t>
      </w:r>
    </w:p>
    <w:p w14:paraId="1C8B8874" w14:textId="77777777" w:rsidR="00161135" w:rsidRDefault="003A5A85">
      <w:pPr>
        <w:spacing w:line="360" w:lineRule="auto"/>
        <w:ind w:firstLineChars="200" w:firstLine="480"/>
        <w:rPr>
          <w:rFonts w:ascii="宋体" w:hAnsi="宋体"/>
          <w:sz w:val="24"/>
        </w:rPr>
      </w:pPr>
      <w:r>
        <w:rPr>
          <w:rFonts w:ascii="宋体" w:hAnsi="宋体" w:hint="eastAsia"/>
          <w:sz w:val="24"/>
        </w:rPr>
        <w:t>本基金参与交易所新增港股</w:t>
      </w:r>
      <w:proofErr w:type="gramStart"/>
      <w:r>
        <w:rPr>
          <w:rFonts w:ascii="宋体" w:hAnsi="宋体" w:hint="eastAsia"/>
          <w:sz w:val="24"/>
        </w:rPr>
        <w:t>通交易</w:t>
      </w:r>
      <w:proofErr w:type="gramEnd"/>
      <w:r>
        <w:rPr>
          <w:rFonts w:ascii="宋体" w:hAnsi="宋体" w:hint="eastAsia"/>
          <w:sz w:val="24"/>
        </w:rPr>
        <w:t>日交易，基金管理人应当自行计算并足额准备新增港股</w:t>
      </w:r>
      <w:proofErr w:type="gramStart"/>
      <w:r>
        <w:rPr>
          <w:rFonts w:ascii="宋体" w:hAnsi="宋体" w:hint="eastAsia"/>
          <w:sz w:val="24"/>
        </w:rPr>
        <w:t>通交易</w:t>
      </w:r>
      <w:proofErr w:type="gramEnd"/>
      <w:r>
        <w:rPr>
          <w:rFonts w:ascii="宋体" w:hAnsi="宋体" w:hint="eastAsia"/>
          <w:sz w:val="24"/>
        </w:rPr>
        <w:t>日的应提前到账资金，并于交易当日16:30前通过本协议约定方式将划款指令发送至基金托管人。如因基金管理人过错导致基金托管人在新增港股</w:t>
      </w:r>
      <w:proofErr w:type="gramStart"/>
      <w:r>
        <w:rPr>
          <w:rFonts w:ascii="宋体" w:hAnsi="宋体" w:hint="eastAsia"/>
          <w:sz w:val="24"/>
        </w:rPr>
        <w:t>通交易</w:t>
      </w:r>
      <w:proofErr w:type="gramEnd"/>
      <w:r>
        <w:rPr>
          <w:rFonts w:ascii="宋体" w:hAnsi="宋体" w:hint="eastAsia"/>
          <w:sz w:val="24"/>
        </w:rPr>
        <w:t>日未完成资金提前到账，由此给基金托管人、本基金财产造成的损失由基金管理人承担。</w:t>
      </w:r>
    </w:p>
    <w:p w14:paraId="2FFE8A48" w14:textId="77777777" w:rsidR="00161135" w:rsidRDefault="003A5A85">
      <w:pPr>
        <w:spacing w:line="360" w:lineRule="auto"/>
        <w:ind w:firstLineChars="200" w:firstLine="480"/>
        <w:rPr>
          <w:rFonts w:ascii="宋体" w:hAnsi="宋体"/>
          <w:sz w:val="24"/>
        </w:rPr>
      </w:pPr>
      <w:r>
        <w:rPr>
          <w:rFonts w:ascii="宋体" w:hAnsi="宋体" w:hint="eastAsia"/>
          <w:sz w:val="24"/>
        </w:rPr>
        <w:t>（三）基金申购和赎回业务处理的基本规定</w:t>
      </w:r>
    </w:p>
    <w:p w14:paraId="530BB237" w14:textId="77777777" w:rsidR="00161135" w:rsidRDefault="003A5A85">
      <w:pPr>
        <w:spacing w:line="360" w:lineRule="auto"/>
        <w:ind w:firstLineChars="200" w:firstLine="480"/>
        <w:rPr>
          <w:rFonts w:ascii="宋体" w:hAnsi="宋体"/>
          <w:sz w:val="24"/>
        </w:rPr>
      </w:pPr>
      <w:r>
        <w:rPr>
          <w:rFonts w:ascii="宋体" w:hAnsi="宋体" w:hint="eastAsia"/>
          <w:sz w:val="24"/>
        </w:rPr>
        <w:t>1、基金份额申购、赎回的确认、清算由基金管理人或其委托的登记机构负责。</w:t>
      </w:r>
    </w:p>
    <w:p w14:paraId="02C0BB74" w14:textId="77777777" w:rsidR="00161135" w:rsidRDefault="003A5A85">
      <w:pPr>
        <w:spacing w:line="360" w:lineRule="auto"/>
        <w:ind w:firstLineChars="200" w:firstLine="480"/>
        <w:rPr>
          <w:rFonts w:ascii="宋体" w:hAnsi="宋体"/>
          <w:sz w:val="24"/>
        </w:rPr>
      </w:pPr>
      <w:r>
        <w:rPr>
          <w:rFonts w:ascii="宋体" w:hAnsi="宋体"/>
          <w:sz w:val="24"/>
        </w:rPr>
        <w:lastRenderedPageBreak/>
        <w:t>2</w:t>
      </w:r>
      <w:r>
        <w:rPr>
          <w:rFonts w:ascii="宋体" w:hAnsi="宋体" w:hint="eastAsia"/>
          <w:sz w:val="24"/>
        </w:rPr>
        <w:t>、基金管理人应将每个开放日的申购、赎回、转换开放式基金的数据传送给基金托管人。基金管理人应对传递的申购、赎回、转换开放式基金的数据真实性负责。基金托管人应及时查收申购及转入资金的到账情况并根据基金管理人指令及时划付赎回及转出款项。</w:t>
      </w:r>
    </w:p>
    <w:p w14:paraId="36E411F4" w14:textId="77777777" w:rsidR="00161135" w:rsidRDefault="003A5A85">
      <w:pPr>
        <w:spacing w:line="360" w:lineRule="auto"/>
        <w:ind w:firstLineChars="200" w:firstLine="480"/>
        <w:rPr>
          <w:rFonts w:ascii="宋体" w:hAnsi="宋体"/>
          <w:sz w:val="24"/>
        </w:rPr>
      </w:pPr>
      <w:r>
        <w:rPr>
          <w:rFonts w:ascii="宋体" w:hAnsi="宋体" w:hint="eastAsia"/>
          <w:sz w:val="24"/>
        </w:rPr>
        <w:t>3、基金管理人应保证本基金（或本基金管理人委托）的登记机构每个工作日15:00前向基金托管人发送前一开放</w:t>
      </w:r>
      <w:proofErr w:type="gramStart"/>
      <w:r>
        <w:rPr>
          <w:rFonts w:ascii="宋体" w:hAnsi="宋体" w:hint="eastAsia"/>
          <w:sz w:val="24"/>
        </w:rPr>
        <w:t>日上述</w:t>
      </w:r>
      <w:proofErr w:type="gramEnd"/>
      <w:r>
        <w:rPr>
          <w:rFonts w:ascii="宋体" w:hAnsi="宋体" w:hint="eastAsia"/>
          <w:sz w:val="24"/>
        </w:rPr>
        <w:t>有关数据，并保证相关数据的准确、完整。</w:t>
      </w:r>
    </w:p>
    <w:p w14:paraId="66919C0D" w14:textId="77777777" w:rsidR="00161135" w:rsidRDefault="003A5A85">
      <w:pPr>
        <w:spacing w:line="360" w:lineRule="auto"/>
        <w:ind w:firstLineChars="200" w:firstLine="480"/>
        <w:rPr>
          <w:rFonts w:ascii="宋体" w:hAnsi="宋体"/>
          <w:sz w:val="24"/>
        </w:rPr>
      </w:pPr>
      <w:r>
        <w:rPr>
          <w:rFonts w:ascii="宋体" w:hAnsi="宋体" w:hint="eastAsia"/>
          <w:sz w:val="24"/>
        </w:rPr>
        <w:t>4、登记机构应通过与基金托管人建立的加密系统发送有关数据，如因各种原因，该系统无法正常发送，双方可协商解决处理方式。基金管理人向基金托管人发送的数据，双方各自按有关规定保存。</w:t>
      </w:r>
    </w:p>
    <w:p w14:paraId="7B1C8A77" w14:textId="77777777" w:rsidR="00161135" w:rsidRDefault="003A5A85">
      <w:pPr>
        <w:spacing w:line="360" w:lineRule="auto"/>
        <w:ind w:firstLineChars="200" w:firstLine="480"/>
        <w:rPr>
          <w:rFonts w:ascii="宋体" w:hAnsi="宋体"/>
          <w:sz w:val="24"/>
        </w:rPr>
      </w:pPr>
      <w:r>
        <w:rPr>
          <w:rFonts w:ascii="宋体" w:hAnsi="宋体" w:hint="eastAsia"/>
          <w:sz w:val="24"/>
        </w:rPr>
        <w:t>5、如基金管理人委托其他机构办理本基金的登记业务，应保证上述相关事宜按时进行。否则，由基金管理人承担相应的责任。</w:t>
      </w:r>
    </w:p>
    <w:p w14:paraId="10F8FF14" w14:textId="77777777" w:rsidR="00161135" w:rsidRDefault="003A5A85">
      <w:pPr>
        <w:spacing w:line="360" w:lineRule="auto"/>
        <w:ind w:firstLineChars="200" w:firstLine="480"/>
        <w:rPr>
          <w:rFonts w:ascii="宋体" w:hAnsi="宋体"/>
          <w:sz w:val="24"/>
        </w:rPr>
      </w:pPr>
      <w:r>
        <w:rPr>
          <w:rFonts w:ascii="宋体" w:hAnsi="宋体"/>
          <w:sz w:val="24"/>
        </w:rPr>
        <w:t>6</w:t>
      </w:r>
      <w:r>
        <w:rPr>
          <w:rFonts w:ascii="宋体" w:hAnsi="宋体" w:hint="eastAsia"/>
          <w:sz w:val="24"/>
        </w:rPr>
        <w:t>、关于清算专用账户的设立和管理</w:t>
      </w:r>
    </w:p>
    <w:p w14:paraId="3B5E61E1" w14:textId="77777777" w:rsidR="00161135" w:rsidRDefault="003A5A85">
      <w:pPr>
        <w:spacing w:line="360" w:lineRule="auto"/>
        <w:ind w:firstLineChars="200" w:firstLine="480"/>
        <w:rPr>
          <w:rFonts w:ascii="宋体" w:hAnsi="宋体"/>
          <w:sz w:val="24"/>
        </w:rPr>
      </w:pPr>
      <w:r>
        <w:rPr>
          <w:rFonts w:ascii="宋体" w:hAnsi="宋体" w:hint="eastAsia"/>
          <w:sz w:val="24"/>
        </w:rPr>
        <w:t>为满足申购、赎回及分红资金汇划的需要，由基金管理人开立资金清算的专用账户，该账户由登记机构管理。</w:t>
      </w:r>
    </w:p>
    <w:p w14:paraId="2EDDD6BF" w14:textId="77777777" w:rsidR="00161135" w:rsidRDefault="003A5A85">
      <w:pPr>
        <w:spacing w:line="360" w:lineRule="auto"/>
        <w:ind w:firstLineChars="200" w:firstLine="480"/>
        <w:rPr>
          <w:rFonts w:ascii="宋体" w:hAnsi="宋体"/>
          <w:sz w:val="24"/>
        </w:rPr>
      </w:pPr>
      <w:r>
        <w:rPr>
          <w:rFonts w:ascii="宋体" w:hAnsi="宋体" w:hint="eastAsia"/>
          <w:sz w:val="24"/>
        </w:rPr>
        <w:t>7、对于基金申购过程中产生的应收款，应由基金管理人负责与有关当事人确定到账日期并通知基金托管人，到账日应收款没有到达基金资金账户的，基金托管人应及时通知基金管理人采取措施进行催收，由此造成基金损失的，基金管理人应负责向有关当事人追偿基金的损失，基金托管人予以必要的协助和配合。</w:t>
      </w:r>
    </w:p>
    <w:p w14:paraId="0F842758" w14:textId="77777777" w:rsidR="00161135" w:rsidRDefault="003A5A85">
      <w:pPr>
        <w:spacing w:line="360" w:lineRule="auto"/>
        <w:ind w:firstLineChars="200" w:firstLine="480"/>
        <w:rPr>
          <w:rFonts w:ascii="宋体" w:hAnsi="宋体"/>
          <w:sz w:val="24"/>
        </w:rPr>
      </w:pPr>
      <w:r>
        <w:rPr>
          <w:rFonts w:ascii="宋体" w:hAnsi="宋体"/>
          <w:sz w:val="24"/>
        </w:rPr>
        <w:t>8</w:t>
      </w:r>
      <w:r>
        <w:rPr>
          <w:rFonts w:ascii="宋体" w:hAnsi="宋体" w:hint="eastAsia"/>
          <w:sz w:val="24"/>
        </w:rPr>
        <w:t>、赎回和分红资金划拨规定</w:t>
      </w:r>
    </w:p>
    <w:p w14:paraId="5BE61928" w14:textId="77777777" w:rsidR="00161135" w:rsidRDefault="003A5A85">
      <w:pPr>
        <w:spacing w:line="360" w:lineRule="auto"/>
        <w:ind w:firstLineChars="200" w:firstLine="480"/>
        <w:rPr>
          <w:rFonts w:ascii="宋体" w:hAnsi="宋体"/>
          <w:sz w:val="24"/>
        </w:rPr>
      </w:pPr>
      <w:r>
        <w:rPr>
          <w:rFonts w:ascii="宋体" w:hAnsi="宋体" w:hint="eastAsia"/>
          <w:sz w:val="24"/>
        </w:rPr>
        <w:t>拨付</w:t>
      </w:r>
      <w:proofErr w:type="gramStart"/>
      <w:r>
        <w:rPr>
          <w:rFonts w:ascii="宋体" w:hAnsi="宋体" w:hint="eastAsia"/>
          <w:sz w:val="24"/>
        </w:rPr>
        <w:t>赎回款</w:t>
      </w:r>
      <w:proofErr w:type="gramEnd"/>
      <w:r>
        <w:rPr>
          <w:rFonts w:ascii="宋体" w:hAnsi="宋体" w:hint="eastAsia"/>
          <w:sz w:val="24"/>
        </w:rPr>
        <w:t>或进行基金分红时，如基金资金账户有足够的资金，基金托管人应按时拨付；因基金资金账户没有足够的资金，导致基金托管人不能按时拨付，如系</w:t>
      </w:r>
      <w:proofErr w:type="gramStart"/>
      <w:r>
        <w:rPr>
          <w:rFonts w:ascii="宋体" w:hAnsi="宋体" w:hint="eastAsia"/>
          <w:sz w:val="24"/>
        </w:rPr>
        <w:t>非基金</w:t>
      </w:r>
      <w:proofErr w:type="gramEnd"/>
      <w:r>
        <w:rPr>
          <w:rFonts w:ascii="宋体" w:hAnsi="宋体" w:hint="eastAsia"/>
          <w:sz w:val="24"/>
        </w:rPr>
        <w:t>托管人的原因造成，责任由基金管理人承担，基金托管人不承担垫款义务。</w:t>
      </w:r>
    </w:p>
    <w:p w14:paraId="25600A98" w14:textId="77777777" w:rsidR="00161135" w:rsidRDefault="003A5A85">
      <w:pPr>
        <w:spacing w:line="360" w:lineRule="auto"/>
        <w:ind w:firstLineChars="200" w:firstLine="480"/>
        <w:rPr>
          <w:rFonts w:ascii="宋体" w:hAnsi="宋体"/>
          <w:sz w:val="24"/>
        </w:rPr>
      </w:pPr>
      <w:r>
        <w:rPr>
          <w:rFonts w:ascii="宋体" w:hAnsi="宋体" w:hint="eastAsia"/>
          <w:sz w:val="24"/>
        </w:rPr>
        <w:t>9、资金指令</w:t>
      </w:r>
    </w:p>
    <w:p w14:paraId="708334BE" w14:textId="77777777" w:rsidR="00161135" w:rsidRDefault="003A5A85">
      <w:pPr>
        <w:spacing w:line="360" w:lineRule="auto"/>
        <w:ind w:firstLineChars="200" w:firstLine="480"/>
        <w:rPr>
          <w:rFonts w:ascii="宋体" w:hAnsi="宋体"/>
          <w:sz w:val="24"/>
        </w:rPr>
      </w:pPr>
      <w:r>
        <w:rPr>
          <w:rFonts w:ascii="宋体" w:hAnsi="宋体" w:hint="eastAsia"/>
          <w:sz w:val="24"/>
        </w:rPr>
        <w:t>除申购款项到达基金资金账户需双方按约定方式对账外，回购到期付款和与投资有关的付款、赎回和分红资金划拨时，基金管理人需向基金托管人下达指令。</w:t>
      </w:r>
    </w:p>
    <w:p w14:paraId="748B60D2" w14:textId="77777777" w:rsidR="00161135" w:rsidRDefault="003A5A85">
      <w:pPr>
        <w:spacing w:line="360" w:lineRule="auto"/>
        <w:ind w:firstLineChars="200" w:firstLine="480"/>
        <w:rPr>
          <w:rFonts w:ascii="宋体" w:hAnsi="宋体"/>
          <w:sz w:val="24"/>
        </w:rPr>
      </w:pPr>
      <w:r>
        <w:rPr>
          <w:rFonts w:ascii="宋体" w:hAnsi="宋体" w:hint="eastAsia"/>
          <w:sz w:val="24"/>
        </w:rPr>
        <w:t>资金指令的格式、内容、发送、接收和确认方式等与投资指令相同。</w:t>
      </w:r>
    </w:p>
    <w:p w14:paraId="220E459D" w14:textId="77777777" w:rsidR="00161135" w:rsidRDefault="003A5A85">
      <w:pPr>
        <w:spacing w:line="360" w:lineRule="auto"/>
        <w:ind w:firstLineChars="200" w:firstLine="480"/>
        <w:rPr>
          <w:rFonts w:ascii="宋体" w:hAnsi="宋体"/>
          <w:sz w:val="24"/>
        </w:rPr>
      </w:pPr>
      <w:r>
        <w:rPr>
          <w:rFonts w:ascii="宋体" w:hAnsi="宋体" w:hint="eastAsia"/>
          <w:sz w:val="24"/>
        </w:rPr>
        <w:t>（四）</w:t>
      </w:r>
      <w:proofErr w:type="gramStart"/>
      <w:r>
        <w:rPr>
          <w:rFonts w:ascii="宋体" w:hAnsi="宋体" w:hint="eastAsia"/>
          <w:sz w:val="24"/>
        </w:rPr>
        <w:t>申赎净额</w:t>
      </w:r>
      <w:proofErr w:type="gramEnd"/>
      <w:r>
        <w:rPr>
          <w:rFonts w:ascii="宋体" w:hAnsi="宋体" w:hint="eastAsia"/>
          <w:sz w:val="24"/>
        </w:rPr>
        <w:t>结算</w:t>
      </w:r>
    </w:p>
    <w:p w14:paraId="18914C1D" w14:textId="02A4065F" w:rsidR="00161135" w:rsidRDefault="003A5A85">
      <w:pPr>
        <w:spacing w:line="360" w:lineRule="auto"/>
        <w:ind w:firstLineChars="200" w:firstLine="480"/>
        <w:rPr>
          <w:rFonts w:ascii="宋体" w:hAnsi="宋体"/>
          <w:sz w:val="24"/>
        </w:rPr>
      </w:pPr>
      <w:r>
        <w:rPr>
          <w:rFonts w:ascii="宋体" w:hAnsi="宋体" w:hint="eastAsia"/>
          <w:sz w:val="24"/>
        </w:rPr>
        <w:lastRenderedPageBreak/>
        <w:t>基金申购、赎回等款项采用</w:t>
      </w:r>
      <w:proofErr w:type="gramStart"/>
      <w:r>
        <w:rPr>
          <w:rFonts w:ascii="宋体" w:hAnsi="宋体" w:hint="eastAsia"/>
          <w:sz w:val="24"/>
        </w:rPr>
        <w:t>轧差交收</w:t>
      </w:r>
      <w:proofErr w:type="gramEnd"/>
      <w:r>
        <w:rPr>
          <w:rFonts w:ascii="宋体" w:hAnsi="宋体" w:hint="eastAsia"/>
          <w:sz w:val="24"/>
        </w:rPr>
        <w:t>的结算方式，基金托管账户与“注册登记清算账户”间，申购款、</w:t>
      </w:r>
      <w:proofErr w:type="gramStart"/>
      <w:r>
        <w:rPr>
          <w:rFonts w:ascii="宋体" w:hAnsi="宋体" w:hint="eastAsia"/>
          <w:sz w:val="24"/>
        </w:rPr>
        <w:t>转换款</w:t>
      </w:r>
      <w:proofErr w:type="gramEnd"/>
      <w:r>
        <w:rPr>
          <w:rFonts w:ascii="宋体" w:hAnsi="宋体" w:hint="eastAsia"/>
          <w:sz w:val="24"/>
        </w:rPr>
        <w:t>实行T+2日</w:t>
      </w:r>
      <w:r w:rsidR="00B068B9">
        <w:rPr>
          <w:rFonts w:ascii="宋体" w:hAnsi="宋体" w:hint="eastAsia"/>
          <w:sz w:val="24"/>
        </w:rPr>
        <w:t>内</w:t>
      </w:r>
      <w:r>
        <w:rPr>
          <w:rFonts w:ascii="宋体" w:hAnsi="宋体" w:hint="eastAsia"/>
          <w:sz w:val="24"/>
        </w:rPr>
        <w:t>交收；</w:t>
      </w:r>
      <w:proofErr w:type="gramStart"/>
      <w:r>
        <w:rPr>
          <w:rFonts w:ascii="宋体" w:hAnsi="宋体" w:hint="eastAsia"/>
          <w:sz w:val="24"/>
        </w:rPr>
        <w:t>赎回款</w:t>
      </w:r>
      <w:proofErr w:type="gramEnd"/>
      <w:r>
        <w:rPr>
          <w:rFonts w:ascii="宋体" w:hAnsi="宋体" w:hint="eastAsia"/>
          <w:sz w:val="24"/>
        </w:rPr>
        <w:t>实行T+3日</w:t>
      </w:r>
      <w:r w:rsidR="00B068B9">
        <w:rPr>
          <w:rFonts w:ascii="宋体" w:hAnsi="宋体" w:hint="eastAsia"/>
          <w:sz w:val="24"/>
        </w:rPr>
        <w:t>内</w:t>
      </w:r>
      <w:r>
        <w:rPr>
          <w:rFonts w:ascii="宋体" w:hAnsi="宋体" w:hint="eastAsia"/>
          <w:sz w:val="24"/>
        </w:rPr>
        <w:t>交收。</w:t>
      </w:r>
    </w:p>
    <w:p w14:paraId="1921B13B" w14:textId="77777777" w:rsidR="00161135" w:rsidRDefault="003A5A85">
      <w:pPr>
        <w:spacing w:line="360" w:lineRule="auto"/>
        <w:ind w:firstLineChars="200" w:firstLine="480"/>
        <w:rPr>
          <w:rFonts w:ascii="宋体" w:hAnsi="宋体"/>
          <w:sz w:val="24"/>
        </w:rPr>
      </w:pPr>
      <w:r>
        <w:rPr>
          <w:rFonts w:ascii="宋体" w:hAnsi="宋体" w:hint="eastAsia"/>
          <w:sz w:val="24"/>
        </w:rPr>
        <w:t>基金托管账户与“注册登记清算账户”间的资金清算遵循“全额清算、净额交收”的原则，即按照托管账户当日应收资金（包括申购资金及基金转换转入款）与托管账户应付额（含赎回资金、赎回费、基金转换转出款及转换费）的差额来确定托管账户净应收额或净应付额，以此确定资金交收额。当存在托管账户净应收额时，基金管理人负责将托管账户净应收额在当日15:00前从“注册登记清算账户”划到基金托管账户，基金托管人在资金到账后应</w:t>
      </w:r>
      <w:r>
        <w:rPr>
          <w:rFonts w:ascii="宋体" w:hAnsi="宋体"/>
          <w:sz w:val="24"/>
        </w:rPr>
        <w:t>立即</w:t>
      </w:r>
      <w:r>
        <w:rPr>
          <w:rFonts w:ascii="宋体" w:hAnsi="宋体" w:hint="eastAsia"/>
          <w:sz w:val="24"/>
        </w:rPr>
        <w:t>通知基金管理人进行账务处理；当存在托管账户净应付额时，基金管理人应在当日</w:t>
      </w:r>
      <w:r>
        <w:rPr>
          <w:rFonts w:ascii="宋体" w:hAnsi="宋体"/>
          <w:sz w:val="24"/>
        </w:rPr>
        <w:t>10</w:t>
      </w:r>
      <w:r>
        <w:rPr>
          <w:rFonts w:ascii="宋体" w:hAnsi="宋体" w:hint="eastAsia"/>
          <w:sz w:val="24"/>
        </w:rPr>
        <w:t>：</w:t>
      </w:r>
      <w:r>
        <w:rPr>
          <w:rFonts w:ascii="宋体" w:hAnsi="宋体"/>
          <w:sz w:val="24"/>
        </w:rPr>
        <w:t>0</w:t>
      </w:r>
      <w:r>
        <w:rPr>
          <w:rFonts w:ascii="宋体" w:hAnsi="宋体" w:hint="eastAsia"/>
          <w:sz w:val="24"/>
        </w:rPr>
        <w:t>0前将划款指令发送给基金托管人，基金托管行按管理人的划款指令将托管账户净应付额在当日12:00前划往“注册登记清算账户”，基金托管人在资金划出后</w:t>
      </w:r>
      <w:r>
        <w:rPr>
          <w:rFonts w:ascii="宋体" w:hAnsi="宋体"/>
          <w:sz w:val="24"/>
        </w:rPr>
        <w:t>立即</w:t>
      </w:r>
      <w:r>
        <w:rPr>
          <w:rFonts w:ascii="宋体" w:hAnsi="宋体" w:hint="eastAsia"/>
          <w:sz w:val="24"/>
        </w:rPr>
        <w:t>通知基金管理人进行账务处理。</w:t>
      </w:r>
    </w:p>
    <w:p w14:paraId="3C98DCDB" w14:textId="77777777" w:rsidR="00161135" w:rsidRDefault="003A5A85">
      <w:pPr>
        <w:spacing w:line="360" w:lineRule="auto"/>
        <w:ind w:firstLineChars="200" w:firstLine="480"/>
        <w:rPr>
          <w:rFonts w:ascii="宋体" w:hAnsi="宋体"/>
          <w:sz w:val="24"/>
        </w:rPr>
      </w:pPr>
      <w:r>
        <w:rPr>
          <w:rFonts w:ascii="宋体" w:hAnsi="宋体" w:hint="eastAsia"/>
          <w:sz w:val="24"/>
        </w:rPr>
        <w:t>如果当日基金为净应收款，基金管理人可以通过基金托管人提供的电子渠道查询到账情况，对于因基金管理人的原因造成资金未准时到账的情况，由此产生的责任应由基金管理人承担。</w:t>
      </w:r>
    </w:p>
    <w:p w14:paraId="4F5D8EC8" w14:textId="77777777" w:rsidR="00161135" w:rsidRDefault="003A5A85">
      <w:pPr>
        <w:spacing w:line="360" w:lineRule="auto"/>
        <w:ind w:firstLineChars="200" w:firstLine="480"/>
        <w:rPr>
          <w:rFonts w:ascii="宋体" w:hAnsi="宋体"/>
          <w:sz w:val="24"/>
        </w:rPr>
      </w:pPr>
      <w:r>
        <w:rPr>
          <w:rFonts w:ascii="宋体" w:hAnsi="宋体" w:hint="eastAsia"/>
          <w:sz w:val="24"/>
        </w:rPr>
        <w:t>如果当日基金为净应付款，基金托管人应根据基金管理人的指令及时进行划付。对于因基金托管人的原因未准时划付的资金，基金管理人应及时通知基金托管人划付，由此产生的责任应由基金托管人承担。</w:t>
      </w:r>
    </w:p>
    <w:p w14:paraId="533B6499" w14:textId="77777777" w:rsidR="00161135" w:rsidRDefault="003A5A85">
      <w:pPr>
        <w:spacing w:line="360" w:lineRule="auto"/>
        <w:ind w:firstLineChars="200" w:firstLine="480"/>
        <w:rPr>
          <w:rFonts w:ascii="宋体" w:hAnsi="宋体"/>
          <w:sz w:val="24"/>
        </w:rPr>
      </w:pPr>
      <w:r>
        <w:rPr>
          <w:rFonts w:ascii="宋体" w:hAnsi="宋体" w:hint="eastAsia"/>
          <w:sz w:val="24"/>
        </w:rPr>
        <w:t>（五）基金转换</w:t>
      </w:r>
    </w:p>
    <w:p w14:paraId="288F2889" w14:textId="77777777" w:rsidR="00161135" w:rsidRDefault="003A5A85">
      <w:pPr>
        <w:spacing w:line="360" w:lineRule="auto"/>
        <w:ind w:firstLineChars="200" w:firstLine="480"/>
        <w:rPr>
          <w:rFonts w:ascii="宋体" w:hAnsi="宋体"/>
          <w:sz w:val="24"/>
        </w:rPr>
      </w:pPr>
      <w:r>
        <w:rPr>
          <w:rFonts w:ascii="宋体" w:hAnsi="宋体" w:hint="eastAsia"/>
          <w:sz w:val="24"/>
        </w:rPr>
        <w:t>1、在本基金开展基金转换业务之前，基金管理人应函告基金托管人并就相关事宜进行协商。</w:t>
      </w:r>
    </w:p>
    <w:p w14:paraId="1712D947" w14:textId="77777777" w:rsidR="00161135" w:rsidRDefault="003A5A85">
      <w:pPr>
        <w:spacing w:line="360" w:lineRule="auto"/>
        <w:ind w:firstLineChars="200" w:firstLine="480"/>
        <w:rPr>
          <w:rFonts w:ascii="宋体" w:hAnsi="宋体"/>
          <w:sz w:val="24"/>
        </w:rPr>
      </w:pPr>
      <w:r>
        <w:rPr>
          <w:rFonts w:ascii="宋体" w:hAnsi="宋体" w:hint="eastAsia"/>
          <w:sz w:val="24"/>
        </w:rPr>
        <w:t>2、基金托管人将根据基金管理人传送的基金转换数据进行账务处理，</w:t>
      </w:r>
      <w:proofErr w:type="gramStart"/>
      <w:r>
        <w:rPr>
          <w:rFonts w:ascii="宋体" w:hAnsi="宋体" w:hint="eastAsia"/>
          <w:sz w:val="24"/>
        </w:rPr>
        <w:t>具体资金</w:t>
      </w:r>
      <w:proofErr w:type="gramEnd"/>
      <w:r>
        <w:rPr>
          <w:rFonts w:ascii="宋体" w:hAnsi="宋体" w:hint="eastAsia"/>
          <w:sz w:val="24"/>
        </w:rPr>
        <w:t>清算和数据传递的时间、程序及托管协议当事人承担的权责按基金管理人届时的公告执行。</w:t>
      </w:r>
    </w:p>
    <w:p w14:paraId="49263389" w14:textId="77777777" w:rsidR="00161135" w:rsidRDefault="003A5A85">
      <w:pPr>
        <w:spacing w:line="360" w:lineRule="auto"/>
        <w:ind w:firstLineChars="200" w:firstLine="480"/>
        <w:rPr>
          <w:rFonts w:ascii="宋体" w:hAnsi="宋体"/>
          <w:sz w:val="24"/>
        </w:rPr>
      </w:pPr>
      <w:r>
        <w:rPr>
          <w:rFonts w:ascii="宋体" w:hAnsi="宋体" w:hint="eastAsia"/>
          <w:sz w:val="24"/>
        </w:rPr>
        <w:t>3、本基金开展基金转换业务应按相关法律法规规定及基金合同的约定进行公告。</w:t>
      </w:r>
    </w:p>
    <w:p w14:paraId="5993F831" w14:textId="77777777" w:rsidR="00161135" w:rsidRDefault="003A5A85">
      <w:pPr>
        <w:spacing w:line="360" w:lineRule="auto"/>
        <w:ind w:firstLineChars="200" w:firstLine="480"/>
        <w:rPr>
          <w:rFonts w:ascii="宋体" w:hAnsi="宋体"/>
          <w:sz w:val="24"/>
        </w:rPr>
      </w:pPr>
      <w:r>
        <w:rPr>
          <w:rFonts w:ascii="宋体" w:hAnsi="宋体" w:hint="eastAsia"/>
          <w:sz w:val="24"/>
        </w:rPr>
        <w:t>（六）基金现金分红</w:t>
      </w:r>
    </w:p>
    <w:p w14:paraId="1CA55F72" w14:textId="77777777" w:rsidR="00161135" w:rsidRDefault="003A5A85">
      <w:pPr>
        <w:spacing w:line="360" w:lineRule="auto"/>
        <w:ind w:firstLineChars="200" w:firstLine="480"/>
        <w:rPr>
          <w:rFonts w:ascii="宋体" w:hAnsi="宋体"/>
          <w:sz w:val="24"/>
        </w:rPr>
      </w:pPr>
      <w:r>
        <w:rPr>
          <w:rFonts w:ascii="宋体" w:hAnsi="宋体" w:hint="eastAsia"/>
          <w:sz w:val="24"/>
        </w:rPr>
        <w:t>1、基金管理人确定分红方案通知基金托管人，双方核定后依照《信息披露办法》的有关规定在中国证监会规定媒介上公告。</w:t>
      </w:r>
    </w:p>
    <w:p w14:paraId="0F4B649F" w14:textId="77777777" w:rsidR="00161135" w:rsidRDefault="003A5A85">
      <w:pPr>
        <w:spacing w:line="360" w:lineRule="auto"/>
        <w:ind w:firstLineChars="200" w:firstLine="480"/>
        <w:rPr>
          <w:rFonts w:ascii="宋体" w:hAnsi="宋体"/>
          <w:sz w:val="24"/>
        </w:rPr>
      </w:pPr>
      <w:r>
        <w:rPr>
          <w:rFonts w:ascii="宋体" w:hAnsi="宋体" w:hint="eastAsia"/>
          <w:sz w:val="24"/>
        </w:rPr>
        <w:lastRenderedPageBreak/>
        <w:t>2、基金托管人和基金管理人对基金分红进行账务处理并核对后，基金管理人向基金托管人发送现金红利的划款指令，基金托管人应及时将资金划入专用账户。</w:t>
      </w:r>
    </w:p>
    <w:p w14:paraId="5A5FD0D2" w14:textId="77777777" w:rsidR="00161135" w:rsidRDefault="003A5A85">
      <w:pPr>
        <w:spacing w:line="360" w:lineRule="auto"/>
        <w:ind w:firstLineChars="200" w:firstLine="480"/>
        <w:rPr>
          <w:rFonts w:ascii="宋体" w:hAnsi="宋体"/>
          <w:sz w:val="24"/>
        </w:rPr>
      </w:pPr>
      <w:r>
        <w:rPr>
          <w:rFonts w:ascii="宋体" w:hAnsi="宋体" w:hint="eastAsia"/>
          <w:sz w:val="24"/>
        </w:rPr>
        <w:t>3、基金管理人在下达指令时，应给基金托管人留出必需的划款时间。</w:t>
      </w:r>
    </w:p>
    <w:p w14:paraId="28DAF6CF" w14:textId="77777777" w:rsidR="00161135" w:rsidRDefault="003A5A85">
      <w:pPr>
        <w:spacing w:line="360" w:lineRule="auto"/>
        <w:ind w:firstLineChars="200" w:firstLine="480"/>
        <w:rPr>
          <w:rFonts w:ascii="宋体" w:hAnsi="宋体"/>
          <w:sz w:val="24"/>
        </w:rPr>
      </w:pPr>
      <w:r>
        <w:rPr>
          <w:rFonts w:ascii="宋体" w:hAnsi="宋体" w:hint="eastAsia"/>
          <w:sz w:val="24"/>
        </w:rPr>
        <w:t>（七）期货交易及清算交收</w:t>
      </w:r>
    </w:p>
    <w:p w14:paraId="733B39F7"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所选择的期货公司或负责办理基金资产的期货交易的清算交割；基金管理人应责成其选择的期货公司对发送的数据的准确性、完整性、真实性负责。基金管理人、基金托管人以及期货公司应另行签署《期货投资托管操作备忘录》（以届时实际签署的协议名称为准），约定基金资产在期货投资运作中的职责及义务。</w:t>
      </w:r>
    </w:p>
    <w:p w14:paraId="422B9F9B" w14:textId="77777777" w:rsidR="00161135" w:rsidRDefault="003A5A85">
      <w:pPr>
        <w:spacing w:line="360" w:lineRule="auto"/>
        <w:ind w:firstLineChars="200" w:firstLine="480"/>
        <w:rPr>
          <w:rFonts w:ascii="宋体" w:hAnsi="宋体"/>
          <w:sz w:val="24"/>
        </w:rPr>
      </w:pPr>
      <w:r>
        <w:rPr>
          <w:rFonts w:ascii="宋体" w:hAnsi="宋体" w:hint="eastAsia"/>
          <w:sz w:val="24"/>
        </w:rPr>
        <w:t>（八）债券回购（如有）</w:t>
      </w:r>
      <w:bookmarkStart w:id="159" w:name="_Toc421108277"/>
      <w:bookmarkStart w:id="160" w:name="_Toc421108278"/>
      <w:bookmarkEnd w:id="159"/>
      <w:bookmarkEnd w:id="160"/>
    </w:p>
    <w:p w14:paraId="1E96E649" w14:textId="77777777" w:rsidR="00161135" w:rsidRDefault="003A5A85">
      <w:pPr>
        <w:spacing w:line="360" w:lineRule="auto"/>
        <w:ind w:firstLineChars="200" w:firstLine="480"/>
        <w:rPr>
          <w:rFonts w:ascii="宋体" w:hAnsi="宋体"/>
          <w:sz w:val="24"/>
        </w:rPr>
      </w:pPr>
      <w:r>
        <w:rPr>
          <w:rFonts w:ascii="宋体" w:hAnsi="宋体" w:hint="eastAsia"/>
          <w:sz w:val="24"/>
        </w:rPr>
        <w:t>1、基金管理人应</w:t>
      </w:r>
      <w:r>
        <w:rPr>
          <w:rFonts w:ascii="宋体" w:hAnsi="宋体"/>
          <w:sz w:val="24"/>
        </w:rPr>
        <w:t>遵守中国结算制定的业务规则，知悉并配合落实中国结算制定的各项业务规则。</w:t>
      </w:r>
    </w:p>
    <w:p w14:paraId="1E0D445B" w14:textId="77777777" w:rsidR="00161135" w:rsidRDefault="003A5A85">
      <w:pPr>
        <w:spacing w:line="360" w:lineRule="auto"/>
        <w:ind w:firstLineChars="200" w:firstLine="480"/>
        <w:rPr>
          <w:rFonts w:ascii="宋体" w:hAnsi="宋体"/>
          <w:sz w:val="24"/>
        </w:rPr>
      </w:pPr>
      <w:r>
        <w:rPr>
          <w:rFonts w:ascii="宋体" w:hAnsi="宋体" w:hint="eastAsia"/>
          <w:sz w:val="24"/>
        </w:rPr>
        <w:t>2、基金管理人不得以</w:t>
      </w:r>
      <w:r>
        <w:rPr>
          <w:rFonts w:ascii="宋体" w:hAnsi="宋体"/>
          <w:sz w:val="24"/>
        </w:rPr>
        <w:t>融资回购到期违约</w:t>
      </w:r>
      <w:r>
        <w:rPr>
          <w:rFonts w:ascii="宋体" w:hAnsi="宋体" w:hint="eastAsia"/>
          <w:sz w:val="24"/>
        </w:rPr>
        <w:t>为由，拒绝基金托管人向</w:t>
      </w:r>
      <w:r>
        <w:rPr>
          <w:rFonts w:ascii="宋体" w:hAnsi="宋体"/>
          <w:sz w:val="24"/>
        </w:rPr>
        <w:t>中国结算承担相关交收责任。</w:t>
      </w:r>
    </w:p>
    <w:p w14:paraId="7E04159F" w14:textId="77777777" w:rsidR="00161135" w:rsidRDefault="003A5A85">
      <w:pPr>
        <w:spacing w:line="360" w:lineRule="auto"/>
        <w:ind w:firstLineChars="200" w:firstLine="480"/>
        <w:rPr>
          <w:rFonts w:ascii="宋体" w:hAnsi="宋体"/>
          <w:sz w:val="24"/>
        </w:rPr>
      </w:pPr>
      <w:r>
        <w:rPr>
          <w:rFonts w:ascii="宋体" w:hAnsi="宋体" w:hint="eastAsia"/>
          <w:sz w:val="24"/>
        </w:rPr>
        <w:t>3、当基金管理人</w:t>
      </w:r>
      <w:r>
        <w:rPr>
          <w:rFonts w:ascii="宋体" w:hAnsi="宋体"/>
          <w:sz w:val="24"/>
        </w:rPr>
        <w:t>融资回购到期违约</w:t>
      </w:r>
      <w:r>
        <w:rPr>
          <w:rFonts w:ascii="宋体" w:hAnsi="宋体" w:hint="eastAsia"/>
          <w:sz w:val="24"/>
        </w:rPr>
        <w:t>时，基金托管人有权根据</w:t>
      </w:r>
      <w:r>
        <w:rPr>
          <w:rFonts w:ascii="宋体" w:hAnsi="宋体"/>
          <w:sz w:val="24"/>
        </w:rPr>
        <w:t>中国结算制定的业务规则</w:t>
      </w:r>
      <w:r>
        <w:rPr>
          <w:rFonts w:ascii="宋体" w:hAnsi="宋体" w:hint="eastAsia"/>
          <w:sz w:val="24"/>
        </w:rPr>
        <w:t>，向中国结算申报处置质押</w:t>
      </w:r>
      <w:proofErr w:type="gramStart"/>
      <w:r>
        <w:rPr>
          <w:rFonts w:ascii="宋体" w:hAnsi="宋体" w:hint="eastAsia"/>
          <w:sz w:val="24"/>
        </w:rPr>
        <w:t>券</w:t>
      </w:r>
      <w:proofErr w:type="gramEnd"/>
      <w:r>
        <w:rPr>
          <w:rFonts w:ascii="宋体" w:hAnsi="宋体" w:hint="eastAsia"/>
          <w:sz w:val="24"/>
        </w:rPr>
        <w:t>。</w:t>
      </w:r>
    </w:p>
    <w:p w14:paraId="7DBE684C" w14:textId="77777777" w:rsidR="00161135" w:rsidRDefault="003A5A85">
      <w:pPr>
        <w:pStyle w:val="1"/>
        <w:numPr>
          <w:ilvl w:val="0"/>
          <w:numId w:val="1"/>
        </w:numPr>
        <w:spacing w:line="360" w:lineRule="auto"/>
        <w:jc w:val="center"/>
        <w:rPr>
          <w:rFonts w:ascii="宋体" w:hAnsi="宋体"/>
          <w:sz w:val="28"/>
          <w:szCs w:val="28"/>
        </w:rPr>
      </w:pPr>
      <w:r>
        <w:rPr>
          <w:rFonts w:ascii="宋体" w:hAnsi="宋体" w:cs="Arial"/>
          <w:sz w:val="24"/>
          <w:szCs w:val="24"/>
        </w:rPr>
        <w:br w:type="page"/>
      </w:r>
      <w:bookmarkStart w:id="161" w:name="_Toc295832644"/>
      <w:bookmarkStart w:id="162" w:name="_Toc295833682"/>
      <w:bookmarkStart w:id="163" w:name="_Toc295832951"/>
      <w:bookmarkStart w:id="164" w:name="_Toc295833011"/>
      <w:bookmarkStart w:id="165" w:name="_Toc450839474"/>
      <w:bookmarkStart w:id="166" w:name="_Toc124325892"/>
      <w:bookmarkStart w:id="167" w:name="_Toc270669859"/>
      <w:bookmarkEnd w:id="161"/>
      <w:bookmarkEnd w:id="162"/>
      <w:bookmarkEnd w:id="163"/>
      <w:bookmarkEnd w:id="164"/>
      <w:r>
        <w:rPr>
          <w:rFonts w:ascii="宋体" w:hAnsi="宋体" w:hint="eastAsia"/>
          <w:sz w:val="28"/>
          <w:szCs w:val="28"/>
        </w:rPr>
        <w:lastRenderedPageBreak/>
        <w:t>基金资产净值计算和会计核算</w:t>
      </w:r>
      <w:bookmarkEnd w:id="165"/>
      <w:bookmarkEnd w:id="166"/>
      <w:bookmarkEnd w:id="167"/>
    </w:p>
    <w:p w14:paraId="0CB42F69" w14:textId="77777777" w:rsidR="00161135" w:rsidRDefault="003A5A85">
      <w:pPr>
        <w:spacing w:line="360" w:lineRule="auto"/>
        <w:ind w:firstLineChars="200" w:firstLine="480"/>
        <w:rPr>
          <w:rFonts w:ascii="宋体" w:hAnsi="宋体"/>
          <w:sz w:val="24"/>
        </w:rPr>
      </w:pPr>
      <w:r>
        <w:rPr>
          <w:rFonts w:ascii="宋体" w:hAnsi="宋体" w:hint="eastAsia"/>
          <w:sz w:val="24"/>
        </w:rPr>
        <w:t>（一）基金资产净值的计算、复核与完成的时间及程序</w:t>
      </w:r>
    </w:p>
    <w:p w14:paraId="778B9619" w14:textId="77777777" w:rsidR="00161135" w:rsidRDefault="003A5A85">
      <w:pPr>
        <w:spacing w:line="360" w:lineRule="auto"/>
        <w:ind w:firstLineChars="200" w:firstLine="480"/>
        <w:rPr>
          <w:rFonts w:ascii="宋体" w:hAnsi="宋体"/>
          <w:sz w:val="24"/>
        </w:rPr>
      </w:pPr>
      <w:r>
        <w:rPr>
          <w:rFonts w:ascii="宋体" w:hAnsi="宋体" w:hint="eastAsia"/>
          <w:sz w:val="24"/>
        </w:rPr>
        <w:t>1、基金资产净值</w:t>
      </w:r>
    </w:p>
    <w:p w14:paraId="410A3DCF" w14:textId="77777777" w:rsidR="00161135" w:rsidRDefault="003A5A85">
      <w:pPr>
        <w:spacing w:line="360" w:lineRule="auto"/>
        <w:ind w:firstLineChars="200" w:firstLine="480"/>
        <w:rPr>
          <w:rFonts w:ascii="宋体" w:hAnsi="宋体"/>
          <w:sz w:val="24"/>
        </w:rPr>
      </w:pPr>
      <w:r>
        <w:rPr>
          <w:rFonts w:ascii="宋体" w:hAnsi="宋体" w:hint="eastAsia"/>
          <w:sz w:val="24"/>
        </w:rPr>
        <w:t>基金资产净值是指基金资产总值减去基金负债后的价值。</w:t>
      </w:r>
    </w:p>
    <w:p w14:paraId="40F20A70" w14:textId="77777777" w:rsidR="00161135" w:rsidRDefault="003A5A85">
      <w:pPr>
        <w:spacing w:line="360" w:lineRule="auto"/>
        <w:ind w:firstLineChars="200" w:firstLine="480"/>
        <w:rPr>
          <w:rFonts w:ascii="宋体" w:hAnsi="宋体"/>
          <w:sz w:val="24"/>
        </w:rPr>
      </w:pPr>
      <w:r>
        <w:rPr>
          <w:rFonts w:ascii="宋体" w:hAnsi="宋体" w:hint="eastAsia"/>
          <w:sz w:val="24"/>
        </w:rPr>
        <w:t>各类</w:t>
      </w:r>
      <w:r>
        <w:rPr>
          <w:rFonts w:ascii="宋体" w:hAnsi="宋体"/>
          <w:sz w:val="24"/>
        </w:rPr>
        <w:t>基金份额净值是按照每个</w:t>
      </w:r>
      <w:r>
        <w:rPr>
          <w:rFonts w:ascii="宋体" w:hAnsi="宋体" w:hint="eastAsia"/>
          <w:sz w:val="24"/>
        </w:rPr>
        <w:t>工作</w:t>
      </w:r>
      <w:r>
        <w:rPr>
          <w:rFonts w:ascii="宋体" w:hAnsi="宋体"/>
          <w:sz w:val="24"/>
        </w:rPr>
        <w:t>日闭市后，</w:t>
      </w:r>
      <w:r>
        <w:rPr>
          <w:rFonts w:ascii="宋体" w:hAnsi="宋体" w:hint="eastAsia"/>
          <w:sz w:val="24"/>
        </w:rPr>
        <w:t>该类</w:t>
      </w:r>
      <w:r>
        <w:rPr>
          <w:rFonts w:ascii="宋体" w:hAnsi="宋体"/>
          <w:sz w:val="24"/>
        </w:rPr>
        <w:t>基金资产净值除以当日</w:t>
      </w:r>
      <w:r>
        <w:rPr>
          <w:rFonts w:ascii="宋体" w:hAnsi="宋体" w:hint="eastAsia"/>
          <w:sz w:val="24"/>
        </w:rPr>
        <w:t>该类</w:t>
      </w:r>
      <w:r>
        <w:rPr>
          <w:rFonts w:ascii="宋体" w:hAnsi="宋体"/>
          <w:sz w:val="24"/>
        </w:rPr>
        <w:t>基金份额的余额数量计算，</w:t>
      </w:r>
      <w:r>
        <w:rPr>
          <w:rFonts w:ascii="宋体" w:hAnsi="宋体" w:hint="eastAsia"/>
          <w:sz w:val="24"/>
        </w:rPr>
        <w:t>各类</w:t>
      </w:r>
      <w:r>
        <w:rPr>
          <w:rFonts w:ascii="宋体" w:hAnsi="宋体"/>
          <w:sz w:val="24"/>
        </w:rPr>
        <w:t>基金份额净值</w:t>
      </w:r>
      <w:r>
        <w:rPr>
          <w:rFonts w:ascii="宋体" w:hAnsi="宋体" w:hint="eastAsia"/>
          <w:sz w:val="24"/>
        </w:rPr>
        <w:t>均</w:t>
      </w:r>
      <w:r>
        <w:rPr>
          <w:rFonts w:ascii="宋体" w:hAnsi="宋体"/>
          <w:sz w:val="24"/>
        </w:rPr>
        <w:t>精确到</w:t>
      </w:r>
      <w:r>
        <w:rPr>
          <w:rFonts w:ascii="宋体" w:hAnsi="宋体" w:hint="eastAsia"/>
          <w:sz w:val="24"/>
        </w:rPr>
        <w:t>0.0001</w:t>
      </w:r>
      <w:r>
        <w:rPr>
          <w:rFonts w:ascii="宋体" w:hAnsi="宋体"/>
          <w:sz w:val="24"/>
        </w:rPr>
        <w:t>元，小数点后第</w:t>
      </w:r>
      <w:r>
        <w:rPr>
          <w:rFonts w:ascii="宋体" w:hAnsi="宋体" w:hint="eastAsia"/>
          <w:sz w:val="24"/>
        </w:rPr>
        <w:t>5</w:t>
      </w:r>
      <w:r>
        <w:rPr>
          <w:rFonts w:ascii="宋体" w:hAnsi="宋体"/>
          <w:sz w:val="24"/>
        </w:rPr>
        <w:t>位四舍五入</w:t>
      </w:r>
      <w:r>
        <w:rPr>
          <w:rFonts w:ascii="宋体" w:hAnsi="宋体" w:hint="eastAsia"/>
          <w:sz w:val="24"/>
        </w:rPr>
        <w:t>，由此产生的收益或损失归入基金财产。基金管理人可以设立大额赎回情形下的净值精度应急调整机制</w:t>
      </w:r>
      <w:r>
        <w:rPr>
          <w:rFonts w:ascii="宋体" w:hAnsi="宋体"/>
          <w:sz w:val="24"/>
        </w:rPr>
        <w:t>。国家另有规定的，从其规定</w:t>
      </w:r>
      <w:r>
        <w:rPr>
          <w:rFonts w:ascii="宋体" w:hAnsi="宋体" w:hint="eastAsia"/>
          <w:sz w:val="24"/>
        </w:rPr>
        <w:t>。</w:t>
      </w:r>
    </w:p>
    <w:p w14:paraId="2087352B"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基金管理人每个工作</w:t>
      </w:r>
      <w:r>
        <w:rPr>
          <w:rFonts w:ascii="宋体" w:hAnsi="宋体"/>
          <w:sz w:val="24"/>
        </w:rPr>
        <w:t>日</w:t>
      </w:r>
      <w:r>
        <w:rPr>
          <w:rFonts w:ascii="宋体" w:hAnsi="宋体" w:hint="eastAsia"/>
          <w:sz w:val="24"/>
        </w:rPr>
        <w:t>计算基金资产净值及各类基金份额净值，经基金托管人复核，并按规定公告。</w:t>
      </w:r>
    </w:p>
    <w:p w14:paraId="7E0F7B39" w14:textId="77777777" w:rsidR="00161135" w:rsidRDefault="003A5A85">
      <w:pPr>
        <w:spacing w:line="360" w:lineRule="auto"/>
        <w:ind w:firstLineChars="200" w:firstLine="480"/>
        <w:rPr>
          <w:rFonts w:ascii="宋体" w:hAnsi="宋体"/>
          <w:sz w:val="24"/>
        </w:rPr>
      </w:pPr>
      <w:r>
        <w:rPr>
          <w:rFonts w:ascii="宋体" w:hAnsi="宋体" w:hint="eastAsia"/>
          <w:sz w:val="24"/>
        </w:rPr>
        <w:t>2、复核程序</w:t>
      </w:r>
    </w:p>
    <w:p w14:paraId="32F73A49"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基金管理人每个工作</w:t>
      </w:r>
      <w:r>
        <w:rPr>
          <w:rFonts w:ascii="宋体" w:hAnsi="宋体"/>
          <w:sz w:val="24"/>
        </w:rPr>
        <w:t>日</w:t>
      </w:r>
      <w:r>
        <w:rPr>
          <w:rFonts w:ascii="宋体" w:hAnsi="宋体" w:hint="eastAsia"/>
          <w:sz w:val="24"/>
        </w:rPr>
        <w:t>对基金资产进行估值后，将各类基金份额净值结果以双方约定的方式提交给基金托管人，经基金托管人复核无误后，以约定的方式将复核结果提交给基金管理人，由基金管理人依据基金合同和有关法律法规对外公布。</w:t>
      </w:r>
    </w:p>
    <w:p w14:paraId="5183D0AB" w14:textId="77777777" w:rsidR="00161135" w:rsidRDefault="003A5A85">
      <w:pPr>
        <w:spacing w:line="360" w:lineRule="auto"/>
        <w:ind w:firstLineChars="200" w:firstLine="480"/>
        <w:rPr>
          <w:rFonts w:ascii="宋体" w:hAnsi="宋体"/>
          <w:sz w:val="24"/>
        </w:rPr>
      </w:pPr>
      <w:r>
        <w:rPr>
          <w:rFonts w:ascii="宋体" w:hAnsi="宋体" w:hint="eastAsia"/>
          <w:sz w:val="24"/>
        </w:rPr>
        <w:t>3、根据有关法律法规，基金资产净值计算和基金会计核算的义务由基金管理人承担。本基金的基金会计责任方由基金管理人担任，因此，就与本基金有关的会计问题，如经相关各方在平等基础上充分讨论后，仍无法达成一致意见的，按照基金管理人对基金净值的计算结果对外予以公布。</w:t>
      </w:r>
    </w:p>
    <w:p w14:paraId="48E91B45" w14:textId="77777777" w:rsidR="00161135" w:rsidRDefault="003A5A85">
      <w:pPr>
        <w:spacing w:line="360" w:lineRule="auto"/>
        <w:ind w:firstLineChars="200" w:firstLine="480"/>
        <w:rPr>
          <w:rFonts w:ascii="宋体" w:hAnsi="宋体"/>
          <w:sz w:val="24"/>
        </w:rPr>
      </w:pPr>
      <w:r>
        <w:rPr>
          <w:rFonts w:ascii="宋体" w:hAnsi="宋体" w:hint="eastAsia"/>
          <w:sz w:val="24"/>
        </w:rPr>
        <w:t>（二）基金资产估值方法和特殊情形的处理</w:t>
      </w:r>
    </w:p>
    <w:p w14:paraId="31C7F62A" w14:textId="77777777" w:rsidR="00161135" w:rsidRDefault="003A5A85">
      <w:pPr>
        <w:spacing w:line="360" w:lineRule="auto"/>
        <w:ind w:firstLineChars="200" w:firstLine="480"/>
        <w:rPr>
          <w:rFonts w:ascii="宋体" w:hAnsi="宋体"/>
          <w:sz w:val="24"/>
        </w:rPr>
      </w:pPr>
      <w:r>
        <w:rPr>
          <w:rFonts w:ascii="宋体" w:hAnsi="宋体" w:hint="eastAsia"/>
          <w:sz w:val="24"/>
        </w:rPr>
        <w:t>1、估值原则目的及估值对象</w:t>
      </w:r>
    </w:p>
    <w:p w14:paraId="5F3B89C4" w14:textId="77777777" w:rsidR="00161135" w:rsidRDefault="003A5A85">
      <w:pPr>
        <w:spacing w:line="360" w:lineRule="auto"/>
        <w:ind w:firstLineChars="200" w:firstLine="480"/>
        <w:rPr>
          <w:rFonts w:ascii="宋体" w:hAnsi="宋体"/>
          <w:sz w:val="24"/>
        </w:rPr>
      </w:pPr>
      <w:r>
        <w:rPr>
          <w:rFonts w:ascii="宋体" w:hAnsi="宋体" w:cs="Arial" w:hint="eastAsia"/>
          <w:sz w:val="24"/>
        </w:rPr>
        <w:t>基金</w:t>
      </w:r>
      <w:r>
        <w:rPr>
          <w:rFonts w:ascii="宋体" w:hAnsi="宋体" w:cs="Arial" w:hint="eastAsia"/>
          <w:sz w:val="24"/>
          <w:highlight w:val="white"/>
        </w:rPr>
        <w:t>资产估值的目的是客观、准确地反映基金资产是否保值、增值，依据经基金资产估值后确定的基金资产净值而计算出的基金份额净值，是计算基金参与和退出价格的重要基础。</w:t>
      </w:r>
    </w:p>
    <w:p w14:paraId="0A20FC3F" w14:textId="77777777" w:rsidR="00161135" w:rsidRDefault="003A5A85">
      <w:pPr>
        <w:spacing w:line="360" w:lineRule="auto"/>
        <w:ind w:firstLineChars="200" w:firstLine="480"/>
        <w:rPr>
          <w:rFonts w:ascii="宋体" w:hAnsi="宋体"/>
          <w:sz w:val="24"/>
        </w:rPr>
      </w:pPr>
      <w:r>
        <w:rPr>
          <w:rFonts w:ascii="宋体" w:hAnsi="宋体"/>
          <w:sz w:val="24"/>
        </w:rPr>
        <w:t>基金所拥有的股票、债券和银行存款本息、应收款项、</w:t>
      </w:r>
      <w:r>
        <w:rPr>
          <w:rFonts w:ascii="宋体" w:hAnsi="宋体" w:hint="eastAsia"/>
          <w:sz w:val="24"/>
        </w:rPr>
        <w:t>其他基金份额、资产支持证券、股指期货合约、国债期货合约、股票期权合约、信用衍生品、</w:t>
      </w:r>
      <w:r>
        <w:rPr>
          <w:rFonts w:ascii="宋体" w:hAnsi="宋体"/>
          <w:sz w:val="24"/>
        </w:rPr>
        <w:t>其它投资等资产及负债。</w:t>
      </w:r>
    </w:p>
    <w:p w14:paraId="2E79C0C6" w14:textId="77777777" w:rsidR="00161135" w:rsidRDefault="003A5A85">
      <w:pPr>
        <w:spacing w:line="360" w:lineRule="auto"/>
        <w:ind w:firstLineChars="200" w:firstLine="480"/>
        <w:rPr>
          <w:rFonts w:ascii="宋体" w:hAnsi="宋体"/>
          <w:sz w:val="24"/>
        </w:rPr>
      </w:pPr>
      <w:r>
        <w:rPr>
          <w:rFonts w:ascii="宋体" w:hAnsi="宋体" w:hint="eastAsia"/>
          <w:sz w:val="24"/>
        </w:rPr>
        <w:t>2、估值方法</w:t>
      </w:r>
    </w:p>
    <w:p w14:paraId="0FE53523" w14:textId="77777777" w:rsidR="00161135" w:rsidRDefault="003A5A85">
      <w:pPr>
        <w:spacing w:line="360" w:lineRule="auto"/>
        <w:ind w:firstLineChars="200" w:firstLine="480"/>
        <w:rPr>
          <w:rFonts w:ascii="宋体" w:hAnsi="宋体"/>
          <w:sz w:val="24"/>
        </w:rPr>
      </w:pPr>
      <w:r>
        <w:rPr>
          <w:rFonts w:ascii="宋体" w:hAnsi="宋体" w:hint="eastAsia"/>
          <w:sz w:val="24"/>
        </w:rPr>
        <w:lastRenderedPageBreak/>
        <w:t>（1）证券交易所上市的有价证券（不包含交易所上市基金）的估值</w:t>
      </w:r>
    </w:p>
    <w:p w14:paraId="673444F2" w14:textId="77777777" w:rsidR="00161135" w:rsidRDefault="003A5A85">
      <w:pPr>
        <w:spacing w:line="360" w:lineRule="auto"/>
        <w:ind w:firstLineChars="200" w:firstLine="480"/>
        <w:rPr>
          <w:rFonts w:ascii="宋体" w:hAnsi="宋体"/>
          <w:sz w:val="24"/>
        </w:rPr>
      </w:pPr>
      <w:r>
        <w:rPr>
          <w:rFonts w:ascii="宋体" w:hAnsi="宋体" w:hint="eastAsia"/>
          <w:sz w:val="24"/>
        </w:rPr>
        <w:t>1）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5B45F1D2" w14:textId="77777777" w:rsidR="00161135" w:rsidRDefault="003A5A85">
      <w:pPr>
        <w:spacing w:line="360" w:lineRule="auto"/>
        <w:ind w:firstLineChars="200" w:firstLine="480"/>
        <w:rPr>
          <w:rFonts w:ascii="宋体" w:hAnsi="宋体"/>
          <w:sz w:val="24"/>
        </w:rPr>
      </w:pPr>
      <w:r>
        <w:rPr>
          <w:rFonts w:ascii="宋体" w:hAnsi="宋体" w:hint="eastAsia"/>
          <w:sz w:val="24"/>
        </w:rPr>
        <w:t>2）交易所上市交易或挂牌转让的不含</w:t>
      </w:r>
      <w:proofErr w:type="gramStart"/>
      <w:r>
        <w:rPr>
          <w:rFonts w:ascii="宋体" w:hAnsi="宋体" w:hint="eastAsia"/>
          <w:sz w:val="24"/>
        </w:rPr>
        <w:t>权固定</w:t>
      </w:r>
      <w:proofErr w:type="gramEnd"/>
      <w:r>
        <w:rPr>
          <w:rFonts w:ascii="宋体" w:hAnsi="宋体" w:hint="eastAsia"/>
          <w:sz w:val="24"/>
        </w:rPr>
        <w:t>收益品种，选取估值日第三方估值基准服务机构提供的相应品种当日的估值全价进行估值；</w:t>
      </w:r>
    </w:p>
    <w:p w14:paraId="255AF370" w14:textId="77777777" w:rsidR="00161135" w:rsidRDefault="003A5A85">
      <w:pPr>
        <w:spacing w:line="360" w:lineRule="auto"/>
        <w:ind w:firstLineChars="200" w:firstLine="480"/>
        <w:rPr>
          <w:rFonts w:ascii="宋体" w:hAnsi="宋体"/>
          <w:sz w:val="24"/>
        </w:rPr>
      </w:pPr>
      <w:r>
        <w:rPr>
          <w:rFonts w:ascii="宋体" w:hAnsi="宋体" w:hint="eastAsia"/>
          <w:sz w:val="24"/>
        </w:rPr>
        <w:t>3）交易所上市交易或挂牌转让的含</w:t>
      </w:r>
      <w:proofErr w:type="gramStart"/>
      <w:r>
        <w:rPr>
          <w:rFonts w:ascii="宋体" w:hAnsi="宋体" w:hint="eastAsia"/>
          <w:sz w:val="24"/>
        </w:rPr>
        <w:t>权固定</w:t>
      </w:r>
      <w:proofErr w:type="gramEnd"/>
      <w:r>
        <w:rPr>
          <w:rFonts w:ascii="宋体" w:hAnsi="宋体" w:hint="eastAsia"/>
          <w:sz w:val="24"/>
        </w:rPr>
        <w:t>收益品种，选取估值日第三方估值基准服务机构提供的相应品种当日的唯一估值全价或推荐估值全价进行估值；</w:t>
      </w:r>
    </w:p>
    <w:p w14:paraId="2D39C39D" w14:textId="77777777" w:rsidR="00161135" w:rsidRDefault="003A5A85">
      <w:pPr>
        <w:spacing w:line="360" w:lineRule="auto"/>
        <w:ind w:firstLineChars="200" w:firstLine="480"/>
        <w:rPr>
          <w:rFonts w:ascii="宋体" w:hAnsi="宋体"/>
          <w:sz w:val="24"/>
        </w:rPr>
      </w:pPr>
      <w:r>
        <w:rPr>
          <w:rFonts w:ascii="宋体" w:hAnsi="宋体" w:hint="eastAsia"/>
          <w:sz w:val="24"/>
        </w:rPr>
        <w:t>4）交易所市场上市交易的公开发行的可转换债券等有活跃市场的含转股权的债券，实行全价交易的债券选取估值日收盘价作为估值全价；实行净价交易的债券选取估值日收盘价并加计每百元税前应计利息作为估值全价。</w:t>
      </w:r>
    </w:p>
    <w:p w14:paraId="1C123328" w14:textId="77777777" w:rsidR="00161135" w:rsidRDefault="003A5A85">
      <w:pPr>
        <w:spacing w:line="360" w:lineRule="auto"/>
        <w:ind w:firstLineChars="200" w:firstLine="480"/>
        <w:rPr>
          <w:rFonts w:ascii="宋体" w:hAnsi="宋体"/>
          <w:sz w:val="24"/>
        </w:rPr>
      </w:pPr>
      <w:r>
        <w:rPr>
          <w:rFonts w:ascii="宋体" w:hAnsi="宋体" w:hint="eastAsia"/>
          <w:sz w:val="24"/>
        </w:rPr>
        <w:t>（2）处于未上市期间的有价证券应区分如下情况处理：</w:t>
      </w:r>
    </w:p>
    <w:p w14:paraId="01414633" w14:textId="77777777" w:rsidR="00161135" w:rsidRDefault="003A5A85">
      <w:pPr>
        <w:spacing w:line="360" w:lineRule="auto"/>
        <w:ind w:firstLineChars="200" w:firstLine="480"/>
        <w:rPr>
          <w:rFonts w:ascii="宋体" w:hAnsi="宋体"/>
          <w:sz w:val="24"/>
        </w:rPr>
      </w:pPr>
      <w:r>
        <w:rPr>
          <w:rFonts w:ascii="宋体" w:hAnsi="宋体" w:hint="eastAsia"/>
          <w:sz w:val="24"/>
        </w:rPr>
        <w:t>1）送股、转增股、配股和公开增发的新股，按估值日在证券交易所挂牌的同一股票的估值方法估值；该日无交易的，以最近一日的市价（收盘价）估值；</w:t>
      </w:r>
    </w:p>
    <w:p w14:paraId="402EBCA3" w14:textId="77777777" w:rsidR="00161135" w:rsidRDefault="003A5A85">
      <w:pPr>
        <w:spacing w:line="360" w:lineRule="auto"/>
        <w:ind w:firstLineChars="200" w:firstLine="480"/>
        <w:rPr>
          <w:rFonts w:ascii="宋体" w:hAnsi="宋体"/>
          <w:sz w:val="24"/>
        </w:rPr>
      </w:pPr>
      <w:r>
        <w:rPr>
          <w:rFonts w:ascii="宋体" w:hAnsi="宋体" w:hint="eastAsia"/>
          <w:sz w:val="24"/>
        </w:rPr>
        <w:t>2）首次公开发行未上市的股票、债券，采用估值技术确定公允价值；</w:t>
      </w:r>
    </w:p>
    <w:p w14:paraId="5C079633" w14:textId="77777777" w:rsidR="00161135" w:rsidRDefault="003A5A85">
      <w:pPr>
        <w:spacing w:line="360" w:lineRule="auto"/>
        <w:ind w:firstLineChars="200" w:firstLine="480"/>
        <w:rPr>
          <w:rFonts w:ascii="宋体" w:hAnsi="宋体"/>
          <w:sz w:val="24"/>
        </w:rPr>
      </w:pPr>
      <w:r>
        <w:rPr>
          <w:rFonts w:ascii="宋体" w:hAnsi="宋体" w:hint="eastAsia"/>
          <w:sz w:val="24"/>
        </w:rPr>
        <w:t>3）在发行时明确一定期限限售期的股票，包括但不限于非公开发行股票、首次公开发行股票时公司股东公开发售股份、通过大宗交易取得的带限售期的股票等，不包括停牌、新发行未上市、回购交易中的质押</w:t>
      </w:r>
      <w:proofErr w:type="gramStart"/>
      <w:r>
        <w:rPr>
          <w:rFonts w:ascii="宋体" w:hAnsi="宋体" w:hint="eastAsia"/>
          <w:sz w:val="24"/>
        </w:rPr>
        <w:t>券</w:t>
      </w:r>
      <w:proofErr w:type="gramEnd"/>
      <w:r>
        <w:rPr>
          <w:rFonts w:ascii="宋体" w:hAnsi="宋体" w:hint="eastAsia"/>
          <w:sz w:val="24"/>
        </w:rPr>
        <w:t>等流通受限股票，按监管机构或行业协会有关规定确定公允价值。</w:t>
      </w:r>
    </w:p>
    <w:p w14:paraId="2A1A17CB" w14:textId="77777777" w:rsidR="00161135" w:rsidRDefault="003A5A85">
      <w:pPr>
        <w:spacing w:line="360" w:lineRule="auto"/>
        <w:ind w:firstLineChars="200" w:firstLine="480"/>
        <w:rPr>
          <w:rFonts w:ascii="宋体" w:hAnsi="宋体"/>
          <w:sz w:val="24"/>
        </w:rPr>
      </w:pPr>
      <w:r>
        <w:rPr>
          <w:rFonts w:ascii="宋体" w:hAnsi="宋体" w:hint="eastAsia"/>
          <w:sz w:val="24"/>
        </w:rPr>
        <w:t>（3）对全国银行间市场上不含权的固定收益品种，按照第三方估值基准服务机构提供的相应品种当日的估值全价估值。对银行间市场上含权的固定收益品种，按照第三方估值基准服务机构提供的相应品种当日的唯一估值全价或推荐估值全价估值。对银行间市场未上市，且第三方估值基准服务机构未提供估值价格的债券应采用估值技术确定公允价值。</w:t>
      </w:r>
    </w:p>
    <w:p w14:paraId="460F847D" w14:textId="77777777" w:rsidR="00161135" w:rsidRDefault="003A5A85">
      <w:pPr>
        <w:spacing w:line="360" w:lineRule="auto"/>
        <w:ind w:firstLineChars="200" w:firstLine="480"/>
        <w:rPr>
          <w:rFonts w:ascii="宋体" w:hAnsi="宋体"/>
          <w:sz w:val="24"/>
        </w:rPr>
      </w:pPr>
      <w:r>
        <w:rPr>
          <w:rFonts w:ascii="宋体" w:hAnsi="宋体" w:hint="eastAsia"/>
          <w:sz w:val="24"/>
        </w:rPr>
        <w:t>（4）对于含投资人回售权的固定收益品种，行使回售权的，在回售登记日至实际收款日期间采用第三方估值基准服务机构提供的相应品种的唯一估值全</w:t>
      </w:r>
      <w:r>
        <w:rPr>
          <w:rFonts w:ascii="宋体" w:hAnsi="宋体" w:hint="eastAsia"/>
          <w:sz w:val="24"/>
        </w:rPr>
        <w:lastRenderedPageBreak/>
        <w:t>价或推荐估值全价估值。回售登记期截止日（含当日）后未行使回售权的按照长待偿期所对应的价格进行估值。</w:t>
      </w:r>
    </w:p>
    <w:p w14:paraId="5C5A7CA9" w14:textId="77777777" w:rsidR="00161135" w:rsidRDefault="003A5A85">
      <w:pPr>
        <w:spacing w:line="360" w:lineRule="auto"/>
        <w:ind w:firstLineChars="200" w:firstLine="480"/>
        <w:rPr>
          <w:rFonts w:ascii="宋体" w:hAnsi="宋体"/>
          <w:sz w:val="24"/>
        </w:rPr>
      </w:pPr>
      <w:r>
        <w:rPr>
          <w:rFonts w:ascii="宋体" w:hAnsi="宋体" w:hint="eastAsia"/>
          <w:sz w:val="24"/>
        </w:rPr>
        <w:t>（5）对于未上市或未挂牌转让且不存在活跃市场的固定收益品种，应采用在当前情况下适用并且有足够可利用数据和其他信息支持的估值技术确定其公允价值。</w:t>
      </w:r>
    </w:p>
    <w:p w14:paraId="166D43A7" w14:textId="77777777" w:rsidR="00161135" w:rsidRDefault="003A5A85">
      <w:pPr>
        <w:spacing w:line="360" w:lineRule="auto"/>
        <w:ind w:firstLineChars="200" w:firstLine="480"/>
        <w:rPr>
          <w:rFonts w:ascii="宋体" w:hAnsi="宋体"/>
          <w:sz w:val="24"/>
        </w:rPr>
      </w:pPr>
      <w:r>
        <w:rPr>
          <w:rFonts w:ascii="宋体" w:hAnsi="宋体" w:hint="eastAsia"/>
          <w:sz w:val="24"/>
        </w:rPr>
        <w:t>（6）基金估值方法</w:t>
      </w:r>
    </w:p>
    <w:p w14:paraId="78C9127D" w14:textId="77777777" w:rsidR="00161135" w:rsidRDefault="003A5A85">
      <w:pPr>
        <w:spacing w:line="360" w:lineRule="auto"/>
        <w:ind w:firstLineChars="200" w:firstLine="480"/>
        <w:rPr>
          <w:rFonts w:ascii="宋体" w:hAnsi="宋体"/>
          <w:sz w:val="24"/>
        </w:rPr>
      </w:pPr>
      <w:r>
        <w:rPr>
          <w:rFonts w:ascii="宋体" w:hAnsi="宋体" w:hint="eastAsia"/>
          <w:sz w:val="24"/>
        </w:rPr>
        <w:t>1）非上市基金估值</w:t>
      </w:r>
    </w:p>
    <w:p w14:paraId="54D747C9" w14:textId="77777777" w:rsidR="00161135" w:rsidRDefault="003A5A85">
      <w:pPr>
        <w:spacing w:line="360" w:lineRule="auto"/>
        <w:ind w:firstLineChars="200" w:firstLine="480"/>
        <w:rPr>
          <w:rFonts w:ascii="宋体" w:hAnsi="宋体"/>
          <w:sz w:val="24"/>
        </w:rPr>
      </w:pPr>
      <w:r>
        <w:rPr>
          <w:rFonts w:ascii="宋体" w:hAnsi="宋体" w:hint="eastAsia"/>
          <w:sz w:val="24"/>
        </w:rPr>
        <w:t>投资于境内非上市基金（不含货币市场基金），按估值日所投资基金的基金份额净值进行估值。</w:t>
      </w:r>
    </w:p>
    <w:p w14:paraId="61E9C5F4" w14:textId="77777777" w:rsidR="00161135" w:rsidRDefault="003A5A85">
      <w:pPr>
        <w:spacing w:line="360" w:lineRule="auto"/>
        <w:ind w:firstLineChars="200" w:firstLine="480"/>
        <w:rPr>
          <w:rFonts w:ascii="宋体" w:hAnsi="宋体"/>
          <w:sz w:val="24"/>
        </w:rPr>
      </w:pPr>
      <w:r>
        <w:rPr>
          <w:rFonts w:ascii="宋体" w:hAnsi="宋体" w:hint="eastAsia"/>
          <w:sz w:val="24"/>
        </w:rPr>
        <w:t>2）上市基金估值</w:t>
      </w:r>
    </w:p>
    <w:p w14:paraId="605C1CF9" w14:textId="77777777" w:rsidR="00161135" w:rsidRDefault="003A5A85">
      <w:pPr>
        <w:spacing w:line="360" w:lineRule="auto"/>
        <w:ind w:firstLineChars="200" w:firstLine="480"/>
        <w:rPr>
          <w:rFonts w:ascii="宋体" w:hAnsi="宋体"/>
          <w:sz w:val="24"/>
        </w:rPr>
      </w:pPr>
      <w:r>
        <w:rPr>
          <w:rFonts w:ascii="宋体" w:hAnsi="宋体" w:hint="eastAsia"/>
          <w:sz w:val="24"/>
        </w:rPr>
        <w:t>①投资于交易所交易型开放式指数基金（ETF基金，不含ETF联接基金和货币ETF）、境内上市定期开放式基金、上市封闭式基金，按估值日所投资基金的收盘价进行估值。</w:t>
      </w:r>
    </w:p>
    <w:p w14:paraId="48D0558C" w14:textId="77777777" w:rsidR="00161135" w:rsidRDefault="003A5A85">
      <w:pPr>
        <w:spacing w:line="360" w:lineRule="auto"/>
        <w:ind w:firstLineChars="200" w:firstLine="480"/>
        <w:rPr>
          <w:rFonts w:ascii="宋体" w:hAnsi="宋体"/>
          <w:sz w:val="24"/>
        </w:rPr>
      </w:pPr>
      <w:r>
        <w:rPr>
          <w:rFonts w:ascii="宋体" w:hAnsi="宋体" w:hint="eastAsia"/>
          <w:sz w:val="24"/>
        </w:rPr>
        <w:t>②投资于境内上市开放式基金（LOF），按估值日所投资基金的基金份额净值进行估值。</w:t>
      </w:r>
    </w:p>
    <w:p w14:paraId="7B6EB492" w14:textId="77777777" w:rsidR="00161135" w:rsidRDefault="003A5A85">
      <w:pPr>
        <w:spacing w:line="360" w:lineRule="auto"/>
        <w:ind w:firstLineChars="200" w:firstLine="480"/>
        <w:rPr>
          <w:rFonts w:ascii="宋体" w:hAnsi="宋体"/>
          <w:sz w:val="24"/>
        </w:rPr>
      </w:pPr>
      <w:r>
        <w:rPr>
          <w:rFonts w:ascii="宋体" w:hAnsi="宋体" w:hint="eastAsia"/>
          <w:sz w:val="24"/>
        </w:rPr>
        <w:t>3）</w:t>
      </w:r>
      <w:proofErr w:type="gramStart"/>
      <w:r>
        <w:rPr>
          <w:rFonts w:ascii="宋体" w:hAnsi="宋体" w:hint="eastAsia"/>
          <w:sz w:val="24"/>
        </w:rPr>
        <w:t>如遇所投资</w:t>
      </w:r>
      <w:proofErr w:type="gramEnd"/>
      <w:r>
        <w:rPr>
          <w:rFonts w:ascii="宋体" w:hAnsi="宋体" w:hint="eastAsia"/>
          <w:sz w:val="24"/>
        </w:rPr>
        <w:t>基金不公布基金份额净值、进行折算或拆分、估值日无交易等特殊情况，基金管理人根据以下原则进行估值：</w:t>
      </w:r>
    </w:p>
    <w:p w14:paraId="611247A3" w14:textId="77777777" w:rsidR="00161135" w:rsidRDefault="003A5A85">
      <w:pPr>
        <w:spacing w:line="360" w:lineRule="auto"/>
        <w:ind w:firstLineChars="200" w:firstLine="480"/>
        <w:rPr>
          <w:rFonts w:ascii="宋体" w:hAnsi="宋体"/>
          <w:sz w:val="24"/>
        </w:rPr>
      </w:pPr>
      <w:r>
        <w:rPr>
          <w:rFonts w:ascii="宋体" w:hAnsi="宋体" w:hint="eastAsia"/>
          <w:sz w:val="24"/>
        </w:rPr>
        <w:t>①以所投资基金的基金份额净值估值的，若所投资基金与本基金估值频率一致但未公布估值日基金份额净值，按其最近公布的基金份额净值为基础估值。</w:t>
      </w:r>
    </w:p>
    <w:p w14:paraId="15532922" w14:textId="77777777" w:rsidR="00161135" w:rsidRDefault="003A5A85">
      <w:pPr>
        <w:spacing w:line="360" w:lineRule="auto"/>
        <w:ind w:firstLineChars="200" w:firstLine="480"/>
        <w:rPr>
          <w:rFonts w:ascii="宋体" w:hAnsi="宋体"/>
          <w:sz w:val="24"/>
        </w:rPr>
      </w:pPr>
      <w:r>
        <w:rPr>
          <w:rFonts w:ascii="宋体" w:hAnsi="宋体" w:hint="eastAsia"/>
          <w:sz w:val="24"/>
        </w:rPr>
        <w:t>②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325DCCED" w14:textId="77777777" w:rsidR="00161135" w:rsidRDefault="003A5A85">
      <w:pPr>
        <w:spacing w:line="360" w:lineRule="auto"/>
        <w:ind w:firstLineChars="200" w:firstLine="480"/>
        <w:rPr>
          <w:rFonts w:ascii="宋体" w:hAnsi="宋体"/>
          <w:sz w:val="24"/>
        </w:rPr>
      </w:pPr>
      <w:r>
        <w:rPr>
          <w:rFonts w:ascii="宋体" w:hAnsi="宋体" w:hint="eastAsia"/>
          <w:sz w:val="24"/>
        </w:rPr>
        <w:t>③如果所投资基金前一估值日至估值日期间发生分红除权、折算或拆分，基金管理人应根据基金份额净值或收盘价、单位基金份额分红金额、折算拆分比例、持仓份额等因素合理确定公允价值。</w:t>
      </w:r>
    </w:p>
    <w:p w14:paraId="538B7630" w14:textId="77777777" w:rsidR="00161135" w:rsidRDefault="003A5A85">
      <w:pPr>
        <w:spacing w:line="360" w:lineRule="auto"/>
        <w:ind w:firstLineChars="200" w:firstLine="480"/>
        <w:rPr>
          <w:rFonts w:ascii="宋体" w:hAnsi="宋体"/>
          <w:sz w:val="24"/>
        </w:rPr>
      </w:pPr>
      <w:r>
        <w:rPr>
          <w:rFonts w:ascii="宋体" w:hAnsi="宋体" w:hint="eastAsia"/>
          <w:sz w:val="24"/>
        </w:rPr>
        <w:t>（7）本基金投资股指期货、国债期货，一般以估值当日结算价进行估值，估值当日无结算价的，且最近交易日后经济环境未发生重大变化的，采用最近交易日结算价估值。</w:t>
      </w:r>
    </w:p>
    <w:p w14:paraId="28420454" w14:textId="77777777" w:rsidR="00161135" w:rsidRDefault="003A5A85">
      <w:pPr>
        <w:spacing w:line="360" w:lineRule="auto"/>
        <w:ind w:firstLineChars="200" w:firstLine="480"/>
        <w:rPr>
          <w:rFonts w:ascii="宋体" w:hAnsi="宋体"/>
          <w:sz w:val="24"/>
        </w:rPr>
      </w:pPr>
      <w:r>
        <w:rPr>
          <w:rFonts w:ascii="宋体" w:hAnsi="宋体" w:hint="eastAsia"/>
          <w:sz w:val="24"/>
        </w:rPr>
        <w:lastRenderedPageBreak/>
        <w:t>本基金投资股票期权，根据相关法律法规以及监管部门的规定估值。</w:t>
      </w:r>
    </w:p>
    <w:p w14:paraId="07ACCBC8" w14:textId="77777777" w:rsidR="00161135" w:rsidRDefault="003A5A85">
      <w:pPr>
        <w:spacing w:line="360" w:lineRule="auto"/>
        <w:ind w:firstLineChars="200" w:firstLine="480"/>
        <w:rPr>
          <w:rFonts w:ascii="宋体" w:hAnsi="宋体"/>
          <w:sz w:val="24"/>
        </w:rPr>
      </w:pPr>
      <w:r>
        <w:rPr>
          <w:rFonts w:ascii="宋体" w:hAnsi="宋体" w:hint="eastAsia"/>
          <w:sz w:val="24"/>
        </w:rPr>
        <w:t>（8）信用衍生品按第三方估值基准服务机构提供的当日估值价格进行估值，选定的第三方估值基准服务机构未提供估值价格的，依照有关法律法规及企业会计准则要求采用合理估值技术，确定公允价值。</w:t>
      </w:r>
    </w:p>
    <w:p w14:paraId="0B127327" w14:textId="77777777" w:rsidR="00161135" w:rsidRDefault="003A5A85">
      <w:pPr>
        <w:spacing w:line="360" w:lineRule="auto"/>
        <w:ind w:firstLineChars="200" w:firstLine="480"/>
        <w:rPr>
          <w:rFonts w:ascii="宋体" w:hAnsi="宋体"/>
          <w:sz w:val="24"/>
        </w:rPr>
      </w:pPr>
      <w:r>
        <w:rPr>
          <w:rFonts w:ascii="宋体" w:hAnsi="宋体" w:hint="eastAsia"/>
          <w:sz w:val="24"/>
        </w:rPr>
        <w:t>（9）同一证券同时在两个或两个以上市场交易的，按证券所处的市场分别估值。</w:t>
      </w:r>
    </w:p>
    <w:p w14:paraId="5DD85B2F" w14:textId="77777777" w:rsidR="00161135" w:rsidRDefault="003A5A85">
      <w:pPr>
        <w:spacing w:line="360" w:lineRule="auto"/>
        <w:ind w:firstLineChars="200" w:firstLine="480"/>
        <w:rPr>
          <w:rFonts w:ascii="宋体" w:hAnsi="宋体"/>
          <w:sz w:val="24"/>
        </w:rPr>
      </w:pPr>
      <w:r>
        <w:rPr>
          <w:rFonts w:ascii="宋体" w:hAnsi="宋体" w:hint="eastAsia"/>
          <w:sz w:val="24"/>
        </w:rPr>
        <w:t>（1</w:t>
      </w:r>
      <w:r>
        <w:rPr>
          <w:rFonts w:ascii="宋体" w:hAnsi="宋体"/>
          <w:sz w:val="24"/>
        </w:rPr>
        <w:t>0</w:t>
      </w:r>
      <w:r>
        <w:rPr>
          <w:rFonts w:ascii="宋体" w:hAnsi="宋体" w:hint="eastAsia"/>
          <w:sz w:val="24"/>
        </w:rPr>
        <w:t>）本基金投资同业存单，按估值日第三方估值基准服务机构提供的估值全价估值；选定的第三方估值基准服务机构未提供估值价格的，应采用估值技术确定公允价值。</w:t>
      </w:r>
    </w:p>
    <w:p w14:paraId="502F06DF" w14:textId="77777777" w:rsidR="00161135" w:rsidRDefault="003A5A85">
      <w:pPr>
        <w:spacing w:line="360" w:lineRule="auto"/>
        <w:ind w:firstLineChars="200" w:firstLine="480"/>
        <w:rPr>
          <w:rFonts w:ascii="宋体" w:hAnsi="宋体"/>
          <w:sz w:val="24"/>
        </w:rPr>
      </w:pPr>
      <w:r>
        <w:rPr>
          <w:rFonts w:ascii="宋体" w:hAnsi="宋体" w:hint="eastAsia"/>
          <w:sz w:val="24"/>
        </w:rPr>
        <w:t>（1</w:t>
      </w:r>
      <w:r>
        <w:rPr>
          <w:rFonts w:ascii="宋体" w:hAnsi="宋体"/>
          <w:sz w:val="24"/>
        </w:rPr>
        <w:t>1</w:t>
      </w:r>
      <w:r>
        <w:rPr>
          <w:rFonts w:ascii="宋体" w:hAnsi="宋体" w:hint="eastAsia"/>
          <w:sz w:val="24"/>
        </w:rPr>
        <w:t>）估值计算中涉及港币对人民币汇率的，将依据下列信息提供机构所提供的汇率为基准：当日中国人民银行公布的人民币与港币的中间价。</w:t>
      </w:r>
    </w:p>
    <w:p w14:paraId="372768F6" w14:textId="77777777" w:rsidR="00161135" w:rsidRDefault="003A5A85">
      <w:pPr>
        <w:spacing w:line="360" w:lineRule="auto"/>
        <w:ind w:firstLineChars="200" w:firstLine="480"/>
        <w:rPr>
          <w:rFonts w:ascii="宋体" w:hAnsi="宋体"/>
          <w:sz w:val="24"/>
        </w:rPr>
      </w:pPr>
      <w:r>
        <w:rPr>
          <w:rFonts w:ascii="宋体" w:hAnsi="宋体" w:hint="eastAsia"/>
          <w:sz w:val="24"/>
        </w:rPr>
        <w:t>税收：对于按照中国法律法规和基金投资境内外股票市场交易互联互通机制涉及的境外交易场所所在地的法律法规规定应交纳的各项税金，本基金将按权责发生制原则进行估值；对于因税收规定调整或其他原因导致基金实际交纳税金与估算的应交税金有差异的，基金将在相关税金调整日或实际支付日进行相应的估值调整。</w:t>
      </w:r>
    </w:p>
    <w:p w14:paraId="7DF277EF" w14:textId="77777777" w:rsidR="00161135" w:rsidRDefault="003A5A85">
      <w:pPr>
        <w:spacing w:line="360" w:lineRule="auto"/>
        <w:ind w:firstLineChars="200" w:firstLine="480"/>
        <w:rPr>
          <w:rFonts w:ascii="宋体" w:hAnsi="宋体"/>
          <w:sz w:val="24"/>
        </w:rPr>
      </w:pPr>
      <w:r>
        <w:rPr>
          <w:rFonts w:ascii="宋体" w:hAnsi="宋体" w:hint="eastAsia"/>
          <w:sz w:val="24"/>
        </w:rPr>
        <w:t>（1</w:t>
      </w:r>
      <w:r>
        <w:rPr>
          <w:rFonts w:ascii="宋体" w:hAnsi="宋体"/>
          <w:sz w:val="24"/>
        </w:rPr>
        <w:t>2</w:t>
      </w:r>
      <w:r>
        <w:rPr>
          <w:rFonts w:ascii="宋体" w:hAnsi="宋体" w:hint="eastAsia"/>
          <w:sz w:val="24"/>
        </w:rPr>
        <w:t>）本基金投资存托凭证的估值核算，依照国内依法发行上市的股票执行。</w:t>
      </w:r>
    </w:p>
    <w:p w14:paraId="59F01278" w14:textId="77777777" w:rsidR="00161135" w:rsidRDefault="003A5A85">
      <w:pPr>
        <w:spacing w:line="360" w:lineRule="auto"/>
        <w:ind w:firstLineChars="200" w:firstLine="480"/>
        <w:rPr>
          <w:rFonts w:ascii="宋体" w:hAnsi="宋体"/>
          <w:sz w:val="24"/>
        </w:rPr>
      </w:pPr>
      <w:r>
        <w:rPr>
          <w:rFonts w:ascii="宋体" w:hAnsi="宋体" w:hint="eastAsia"/>
          <w:sz w:val="24"/>
        </w:rPr>
        <w:t>（1</w:t>
      </w:r>
      <w:r>
        <w:rPr>
          <w:rFonts w:ascii="宋体" w:hAnsi="宋体"/>
          <w:sz w:val="24"/>
        </w:rPr>
        <w:t>3</w:t>
      </w:r>
      <w:r>
        <w:rPr>
          <w:rFonts w:ascii="宋体" w:hAnsi="宋体" w:hint="eastAsia"/>
          <w:sz w:val="24"/>
        </w:rPr>
        <w:t>）如有确凿证据表明按上述方法进行估值不能客观反映其公允价值的，基金管理人可根据具体情况与基金托管人商定后，按最能反映公允价值的价格估值。</w:t>
      </w:r>
    </w:p>
    <w:p w14:paraId="6A016F2A" w14:textId="77777777" w:rsidR="00161135" w:rsidRDefault="003A5A85">
      <w:pPr>
        <w:spacing w:line="360" w:lineRule="auto"/>
        <w:ind w:firstLineChars="200" w:firstLine="480"/>
        <w:rPr>
          <w:rFonts w:ascii="宋体" w:hAnsi="宋体"/>
          <w:sz w:val="24"/>
        </w:rPr>
      </w:pPr>
      <w:r>
        <w:rPr>
          <w:rFonts w:ascii="宋体" w:hAnsi="宋体" w:hint="eastAsia"/>
          <w:sz w:val="24"/>
        </w:rPr>
        <w:t>（1</w:t>
      </w:r>
      <w:r>
        <w:rPr>
          <w:rFonts w:ascii="宋体" w:hAnsi="宋体"/>
          <w:sz w:val="24"/>
        </w:rPr>
        <w:t>4</w:t>
      </w:r>
      <w:r>
        <w:rPr>
          <w:rFonts w:ascii="宋体" w:hAnsi="宋体" w:hint="eastAsia"/>
          <w:sz w:val="24"/>
        </w:rPr>
        <w:t>）当发生大额申购或赎回情形时，基金管理人可以采用摆动定价机制，以确保基金估值的公平性。</w:t>
      </w:r>
    </w:p>
    <w:p w14:paraId="54129BD6" w14:textId="77777777" w:rsidR="00161135" w:rsidRDefault="003A5A85">
      <w:pPr>
        <w:spacing w:line="360" w:lineRule="auto"/>
        <w:ind w:firstLineChars="200" w:firstLine="480"/>
        <w:rPr>
          <w:rFonts w:ascii="宋体" w:hAnsi="宋体"/>
          <w:sz w:val="24"/>
        </w:rPr>
      </w:pPr>
      <w:r>
        <w:rPr>
          <w:rFonts w:ascii="宋体" w:hAnsi="宋体" w:hint="eastAsia"/>
          <w:sz w:val="24"/>
        </w:rPr>
        <w:t>（1</w:t>
      </w:r>
      <w:r>
        <w:rPr>
          <w:rFonts w:ascii="宋体" w:hAnsi="宋体"/>
          <w:sz w:val="24"/>
        </w:rPr>
        <w:t>5</w:t>
      </w:r>
      <w:r>
        <w:rPr>
          <w:rFonts w:ascii="宋体" w:hAnsi="宋体" w:hint="eastAsia"/>
          <w:sz w:val="24"/>
        </w:rPr>
        <w:t>）相关法律法规以及监管部门有强制规定的，从其规定。如有新增事项，按国家最新规定估值。</w:t>
      </w:r>
    </w:p>
    <w:p w14:paraId="68F14B10" w14:textId="77777777" w:rsidR="00161135" w:rsidRDefault="003A5A85">
      <w:pPr>
        <w:spacing w:line="360" w:lineRule="auto"/>
        <w:ind w:firstLineChars="200" w:firstLine="480"/>
        <w:rPr>
          <w:rFonts w:ascii="宋体" w:hAnsi="宋体"/>
          <w:sz w:val="24"/>
        </w:rPr>
      </w:pPr>
      <w:r>
        <w:rPr>
          <w:rFonts w:ascii="宋体" w:hAnsi="宋体" w:hint="eastAsia"/>
          <w:sz w:val="24"/>
        </w:rPr>
        <w:t>如基金管理人或基金托管人发现基金估值违反基金合同订明的估值方法、程序及相关法律法规的规定或者未能充分维护基金份额持有人利益时，应立即通知对方，共同查明原因，双方协商解决。</w:t>
      </w:r>
    </w:p>
    <w:p w14:paraId="0BD99B5A" w14:textId="77777777" w:rsidR="00161135" w:rsidRDefault="003A5A85">
      <w:pPr>
        <w:spacing w:line="360" w:lineRule="auto"/>
        <w:ind w:firstLineChars="200" w:firstLine="480"/>
        <w:rPr>
          <w:rFonts w:ascii="宋体" w:hAnsi="宋体"/>
          <w:sz w:val="24"/>
        </w:rPr>
      </w:pPr>
      <w:r>
        <w:rPr>
          <w:rFonts w:ascii="宋体" w:hAnsi="宋体"/>
          <w:sz w:val="24"/>
        </w:rPr>
        <w:t>3</w:t>
      </w:r>
      <w:r>
        <w:rPr>
          <w:rFonts w:ascii="宋体" w:hAnsi="宋体" w:hint="eastAsia"/>
          <w:sz w:val="24"/>
        </w:rPr>
        <w:t>、特殊情形的处理</w:t>
      </w:r>
    </w:p>
    <w:p w14:paraId="36298CCF"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基金管理人、基金托管人按本托管协议约定的估值方法进行估值时，所造成</w:t>
      </w:r>
      <w:r>
        <w:rPr>
          <w:rFonts w:ascii="宋体" w:hAnsi="宋体" w:hint="eastAsia"/>
          <w:sz w:val="24"/>
        </w:rPr>
        <w:lastRenderedPageBreak/>
        <w:t>的误差不作为基金资产估值错误处理。</w:t>
      </w:r>
    </w:p>
    <w:p w14:paraId="730BB51E" w14:textId="77777777" w:rsidR="00161135" w:rsidRDefault="003A5A85">
      <w:pPr>
        <w:spacing w:line="360" w:lineRule="auto"/>
        <w:ind w:firstLineChars="200" w:firstLine="480"/>
        <w:rPr>
          <w:rFonts w:ascii="宋体" w:hAnsi="宋体"/>
          <w:sz w:val="24"/>
        </w:rPr>
      </w:pPr>
      <w:r>
        <w:rPr>
          <w:rFonts w:ascii="宋体" w:hAnsi="宋体" w:hint="eastAsia"/>
          <w:sz w:val="24"/>
        </w:rPr>
        <w:t>由于</w:t>
      </w:r>
      <w:r>
        <w:rPr>
          <w:rFonts w:ascii="宋体" w:hAnsi="宋体"/>
          <w:sz w:val="24"/>
        </w:rPr>
        <w:t>不可抗力原因</w:t>
      </w:r>
      <w:r>
        <w:rPr>
          <w:rFonts w:ascii="宋体" w:hAnsi="宋体" w:hint="eastAsia"/>
          <w:sz w:val="24"/>
        </w:rPr>
        <w:t>，或由于证券、期货交易所、第三方估值基准服务机构、证券登记结算机构等发送的数据错误，或国家会计政策、市场规则变更等</w:t>
      </w:r>
      <w:proofErr w:type="gramStart"/>
      <w:r>
        <w:rPr>
          <w:rFonts w:ascii="宋体" w:hAnsi="宋体" w:hint="eastAsia"/>
          <w:sz w:val="24"/>
        </w:rPr>
        <w:t>非基金</w:t>
      </w:r>
      <w:proofErr w:type="gramEnd"/>
      <w:r>
        <w:rPr>
          <w:rFonts w:ascii="宋体" w:hAnsi="宋体" w:hint="eastAsia"/>
          <w:sz w:val="24"/>
        </w:rPr>
        <w:t>管理人或基金托管人原因，基金管理人和基金托管人虽然已经采取必要、适当、合理的措施进行检查，仍未能发现错误或未能避免错误发生或</w:t>
      </w:r>
      <w:proofErr w:type="gramStart"/>
      <w:r>
        <w:rPr>
          <w:rFonts w:ascii="宋体" w:hAnsi="宋体" w:hint="eastAsia"/>
          <w:sz w:val="24"/>
        </w:rPr>
        <w:t>虽发现</w:t>
      </w:r>
      <w:proofErr w:type="gramEnd"/>
      <w:r>
        <w:rPr>
          <w:rFonts w:ascii="宋体" w:hAnsi="宋体" w:hint="eastAsia"/>
          <w:sz w:val="24"/>
        </w:rPr>
        <w:t>错误但因前述原因无法及时更正的，由此造成的基金资产估值错误，基金管理人和基金托管人免除赔偿责任，但基金管理人、基金托管人应当积极采取必要的措施减轻或消除由此造成的影响。</w:t>
      </w:r>
    </w:p>
    <w:p w14:paraId="23302A86" w14:textId="77777777" w:rsidR="00161135" w:rsidRDefault="003A5A85">
      <w:pPr>
        <w:spacing w:line="360" w:lineRule="auto"/>
        <w:ind w:firstLineChars="200" w:firstLine="480"/>
        <w:rPr>
          <w:rFonts w:ascii="宋体" w:hAnsi="宋体"/>
          <w:sz w:val="24"/>
        </w:rPr>
      </w:pPr>
      <w:r>
        <w:rPr>
          <w:rFonts w:ascii="宋体" w:hAnsi="宋体" w:hint="eastAsia"/>
          <w:sz w:val="24"/>
        </w:rPr>
        <w:t>对于可以从第三</w:t>
      </w:r>
      <w:proofErr w:type="gramStart"/>
      <w:r>
        <w:rPr>
          <w:rFonts w:ascii="宋体" w:hAnsi="宋体" w:hint="eastAsia"/>
          <w:sz w:val="24"/>
        </w:rPr>
        <w:t>方渠道</w:t>
      </w:r>
      <w:proofErr w:type="gramEnd"/>
      <w:r>
        <w:rPr>
          <w:rFonts w:ascii="宋体" w:hAnsi="宋体" w:hint="eastAsia"/>
          <w:sz w:val="24"/>
        </w:rPr>
        <w:t>获取可靠数据的，基金管理人和基金托管人应当主要使用第三方数据进行会计核算。对仅依赖基金管理人所提供数据且无法从其他渠道获取可靠数据进行会计核算的，各方均认可该等数据来源于基金管理人，基金托管人届时根据基金管理人提供的数据和信息进行会计核算，基金托管人不承担因基金管理人提供数据造成的损失。</w:t>
      </w:r>
    </w:p>
    <w:p w14:paraId="09DC1C71" w14:textId="77777777" w:rsidR="00161135" w:rsidRDefault="003A5A85">
      <w:pPr>
        <w:spacing w:line="360" w:lineRule="auto"/>
        <w:ind w:firstLineChars="200" w:firstLine="480"/>
        <w:rPr>
          <w:rFonts w:ascii="宋体" w:hAnsi="宋体"/>
          <w:sz w:val="24"/>
        </w:rPr>
      </w:pPr>
      <w:r>
        <w:rPr>
          <w:rFonts w:ascii="宋体" w:hAnsi="宋体" w:hint="eastAsia"/>
          <w:sz w:val="24"/>
        </w:rPr>
        <w:t>（三）基金份额净值错误的处理方式</w:t>
      </w:r>
    </w:p>
    <w:p w14:paraId="5C3BD2A5"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基金管理人和基金托管人将采取必要、适当、合理的措施确保基金资产估值的准确性、及时性。当某一类基金份额净值小数点后4位以内（含第4位）发生估值错误时，视为该类基金份额净值错误。</w:t>
      </w:r>
    </w:p>
    <w:p w14:paraId="7E0CFB99" w14:textId="77777777" w:rsidR="00161135" w:rsidRDefault="003A5A85">
      <w:pPr>
        <w:spacing w:line="360" w:lineRule="auto"/>
        <w:ind w:firstLineChars="200" w:firstLine="480"/>
        <w:rPr>
          <w:rFonts w:ascii="宋体" w:hAnsi="宋体"/>
          <w:sz w:val="24"/>
        </w:rPr>
      </w:pPr>
      <w:r>
        <w:rPr>
          <w:rFonts w:ascii="宋体" w:hAnsi="宋体" w:hint="eastAsia"/>
          <w:sz w:val="24"/>
        </w:rPr>
        <w:t>基金合同的当事人应按照以下约定处理：</w:t>
      </w:r>
    </w:p>
    <w:p w14:paraId="531D1FDB" w14:textId="77777777" w:rsidR="00161135" w:rsidRDefault="003A5A85">
      <w:pPr>
        <w:spacing w:line="360" w:lineRule="auto"/>
        <w:ind w:firstLineChars="200" w:firstLine="480"/>
        <w:rPr>
          <w:rFonts w:ascii="宋体" w:hAnsi="宋体"/>
          <w:sz w:val="24"/>
        </w:rPr>
      </w:pPr>
      <w:r>
        <w:rPr>
          <w:rFonts w:ascii="宋体" w:hAnsi="宋体" w:hint="eastAsia"/>
          <w:sz w:val="24"/>
        </w:rPr>
        <w:t>1、估值错误类型</w:t>
      </w:r>
    </w:p>
    <w:p w14:paraId="1F5BF764" w14:textId="77777777" w:rsidR="00161135" w:rsidRDefault="003A5A85">
      <w:pPr>
        <w:spacing w:line="360" w:lineRule="auto"/>
        <w:ind w:firstLineChars="200" w:firstLine="480"/>
        <w:rPr>
          <w:rFonts w:ascii="宋体" w:hAnsi="宋体"/>
          <w:sz w:val="24"/>
        </w:rPr>
      </w:pPr>
      <w:r>
        <w:rPr>
          <w:rFonts w:ascii="宋体" w:hAnsi="宋体" w:hint="eastAsia"/>
          <w:sz w:val="24"/>
        </w:rPr>
        <w:t>本基金运作过程中，如果由于基金管理人或基金托管人、或投资人自身的原因造成估值错误，导致其他当事人遭受损失的，责任人应当对由于该估值错误遭受损失当事人（“受损方”）的直接损失按下述“估值错误处理原则”给予赔偿，承担赔偿责任。</w:t>
      </w:r>
    </w:p>
    <w:p w14:paraId="262E8136" w14:textId="77777777" w:rsidR="00161135" w:rsidRDefault="003A5A85">
      <w:pPr>
        <w:spacing w:line="360" w:lineRule="auto"/>
        <w:ind w:firstLineChars="200" w:firstLine="480"/>
        <w:rPr>
          <w:rFonts w:ascii="宋体" w:hAnsi="宋体"/>
          <w:sz w:val="24"/>
        </w:rPr>
      </w:pPr>
      <w:r>
        <w:rPr>
          <w:rFonts w:ascii="宋体" w:hAnsi="宋体" w:hint="eastAsia"/>
          <w:sz w:val="24"/>
        </w:rPr>
        <w:t>上述估值错误的主要类型包括但不限于：资料申报差错、数据传输差错、数据计算差错、系统故障差错、下达指令差错等。</w:t>
      </w:r>
    </w:p>
    <w:p w14:paraId="611FABD6" w14:textId="77777777" w:rsidR="00161135" w:rsidRDefault="003A5A85">
      <w:pPr>
        <w:spacing w:line="360" w:lineRule="auto"/>
        <w:ind w:firstLineChars="200" w:firstLine="480"/>
        <w:rPr>
          <w:rFonts w:ascii="宋体" w:hAnsi="宋体"/>
          <w:sz w:val="24"/>
        </w:rPr>
      </w:pPr>
      <w:r>
        <w:rPr>
          <w:rFonts w:ascii="宋体" w:hAnsi="宋体" w:hint="eastAsia"/>
          <w:sz w:val="24"/>
        </w:rPr>
        <w:t>2、估值错误处理原则</w:t>
      </w:r>
    </w:p>
    <w:p w14:paraId="17102BED" w14:textId="77777777" w:rsidR="00161135" w:rsidRDefault="003A5A85">
      <w:pPr>
        <w:spacing w:line="360" w:lineRule="auto"/>
        <w:ind w:firstLineChars="200" w:firstLine="480"/>
        <w:rPr>
          <w:rFonts w:ascii="宋体" w:hAnsi="宋体"/>
          <w:sz w:val="24"/>
        </w:rPr>
      </w:pPr>
      <w:r>
        <w:rPr>
          <w:rFonts w:ascii="宋体" w:hAnsi="宋体" w:hint="eastAsia"/>
          <w:sz w:val="24"/>
        </w:rPr>
        <w:t>（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w:t>
      </w:r>
      <w:r>
        <w:rPr>
          <w:rFonts w:ascii="宋体" w:hAnsi="宋体" w:hint="eastAsia"/>
          <w:sz w:val="24"/>
        </w:rPr>
        <w:lastRenderedPageBreak/>
        <w:t>值错误责任方对直接损失承担赔偿责任；若估值错误责任方已经积极协调，并且有协助义务的当事人有足够的时间进行更正而未更正，则有协助义务的当事人应当承担相应赔偿责任。估值错误责任方应对更正的情况向有关当事人进行确认，确保估值错误已得到更正。</w:t>
      </w:r>
    </w:p>
    <w:p w14:paraId="6271EE40" w14:textId="77777777" w:rsidR="00161135" w:rsidRDefault="003A5A85">
      <w:pPr>
        <w:spacing w:line="360" w:lineRule="auto"/>
        <w:ind w:firstLineChars="200" w:firstLine="480"/>
        <w:rPr>
          <w:rFonts w:ascii="宋体" w:hAnsi="宋体"/>
          <w:sz w:val="24"/>
        </w:rPr>
      </w:pPr>
      <w:r>
        <w:rPr>
          <w:rFonts w:ascii="宋体" w:hAnsi="宋体" w:hint="eastAsia"/>
          <w:sz w:val="24"/>
        </w:rPr>
        <w:t>（2）估值错误的责任方对有关当事人的直接损失负责，不对间接损失负责，并且仅对估值错误的有关直接当事人负责，不对第三方负责。</w:t>
      </w:r>
    </w:p>
    <w:p w14:paraId="47CDEE35" w14:textId="77777777" w:rsidR="00161135" w:rsidRDefault="003A5A85">
      <w:pPr>
        <w:spacing w:line="360" w:lineRule="auto"/>
        <w:ind w:firstLineChars="200" w:firstLine="480"/>
        <w:rPr>
          <w:rFonts w:ascii="宋体" w:hAnsi="宋体"/>
          <w:sz w:val="24"/>
        </w:rPr>
      </w:pPr>
      <w:r>
        <w:rPr>
          <w:rFonts w:ascii="宋体" w:hAnsi="宋体" w:hint="eastAsia"/>
          <w:sz w:val="24"/>
        </w:rPr>
        <w:t>（3）因估值错误而获得不当得利的当事人负有及时返还不当得利的义务。但估值错误责任方仍应对估值错误负责。如果由于获得不当得利的当事人</w:t>
      </w:r>
      <w:proofErr w:type="gramStart"/>
      <w:r>
        <w:rPr>
          <w:rFonts w:ascii="宋体" w:hAnsi="宋体" w:hint="eastAsia"/>
          <w:sz w:val="24"/>
        </w:rPr>
        <w:t>不</w:t>
      </w:r>
      <w:proofErr w:type="gramEnd"/>
      <w:r>
        <w:rPr>
          <w:rFonts w:ascii="宋体" w:hAnsi="宋体" w:hint="eastAsia"/>
          <w:sz w:val="24"/>
        </w:rPr>
        <w:t>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423842BE" w14:textId="77777777" w:rsidR="00161135" w:rsidRDefault="003A5A85">
      <w:pPr>
        <w:spacing w:line="360" w:lineRule="auto"/>
        <w:ind w:firstLineChars="200" w:firstLine="480"/>
        <w:rPr>
          <w:rFonts w:ascii="宋体" w:hAnsi="宋体"/>
          <w:sz w:val="24"/>
        </w:rPr>
      </w:pPr>
      <w:r>
        <w:rPr>
          <w:rFonts w:ascii="宋体" w:hAnsi="宋体" w:hint="eastAsia"/>
          <w:sz w:val="24"/>
        </w:rPr>
        <w:t>（4）估值错误调整采用尽量恢复至假设未发生估值错误的正确情形的方式。</w:t>
      </w:r>
    </w:p>
    <w:p w14:paraId="0365448D" w14:textId="77777777" w:rsidR="00161135" w:rsidRDefault="003A5A85">
      <w:pPr>
        <w:spacing w:line="360" w:lineRule="auto"/>
        <w:ind w:firstLineChars="200" w:firstLine="480"/>
        <w:rPr>
          <w:rFonts w:ascii="宋体" w:hAnsi="宋体"/>
          <w:sz w:val="24"/>
        </w:rPr>
      </w:pPr>
      <w:r>
        <w:rPr>
          <w:rFonts w:ascii="宋体" w:hAnsi="宋体" w:hint="eastAsia"/>
          <w:sz w:val="24"/>
        </w:rPr>
        <w:t>3、估值错误处理程序</w:t>
      </w:r>
    </w:p>
    <w:p w14:paraId="5F037A50" w14:textId="77777777" w:rsidR="00161135" w:rsidRDefault="003A5A85">
      <w:pPr>
        <w:spacing w:line="360" w:lineRule="auto"/>
        <w:ind w:firstLineChars="200" w:firstLine="480"/>
        <w:rPr>
          <w:rFonts w:ascii="宋体" w:hAnsi="宋体"/>
          <w:sz w:val="24"/>
        </w:rPr>
      </w:pPr>
      <w:r>
        <w:rPr>
          <w:rFonts w:ascii="宋体" w:hAnsi="宋体" w:hint="eastAsia"/>
          <w:sz w:val="24"/>
        </w:rPr>
        <w:t>估值错误被发现后，有关的当事人应当及时进行处理，处理的程序如下：</w:t>
      </w:r>
    </w:p>
    <w:p w14:paraId="23782588" w14:textId="77777777" w:rsidR="00161135" w:rsidRDefault="003A5A85">
      <w:pPr>
        <w:spacing w:line="360" w:lineRule="auto"/>
        <w:ind w:firstLineChars="200" w:firstLine="480"/>
        <w:rPr>
          <w:rFonts w:ascii="宋体" w:hAnsi="宋体"/>
          <w:sz w:val="24"/>
        </w:rPr>
      </w:pPr>
      <w:r>
        <w:rPr>
          <w:rFonts w:ascii="宋体" w:hAnsi="宋体" w:hint="eastAsia"/>
          <w:sz w:val="24"/>
        </w:rPr>
        <w:t>（1）查明估值错误发生的原因，列明所有的当事人，并根据估值错误发生的原因确定估值错误的责任方；</w:t>
      </w:r>
    </w:p>
    <w:p w14:paraId="53449D69" w14:textId="77777777" w:rsidR="00161135" w:rsidRDefault="003A5A85">
      <w:pPr>
        <w:spacing w:line="360" w:lineRule="auto"/>
        <w:ind w:firstLineChars="200" w:firstLine="480"/>
        <w:rPr>
          <w:rFonts w:ascii="宋体" w:hAnsi="宋体"/>
          <w:sz w:val="24"/>
        </w:rPr>
      </w:pPr>
      <w:r>
        <w:rPr>
          <w:rFonts w:ascii="宋体" w:hAnsi="宋体" w:hint="eastAsia"/>
          <w:sz w:val="24"/>
        </w:rPr>
        <w:t>（2）根据估值错误处理原则或当事人协商的方法对因估值错误造成的损失进行评估；</w:t>
      </w:r>
    </w:p>
    <w:p w14:paraId="0A57982B" w14:textId="77777777" w:rsidR="00161135" w:rsidRDefault="003A5A85">
      <w:pPr>
        <w:spacing w:line="360" w:lineRule="auto"/>
        <w:ind w:firstLineChars="200" w:firstLine="480"/>
        <w:rPr>
          <w:rFonts w:ascii="宋体" w:hAnsi="宋体"/>
          <w:sz w:val="24"/>
        </w:rPr>
      </w:pPr>
      <w:r>
        <w:rPr>
          <w:rFonts w:ascii="宋体" w:hAnsi="宋体" w:hint="eastAsia"/>
          <w:sz w:val="24"/>
        </w:rPr>
        <w:t>（</w:t>
      </w:r>
      <w:r>
        <w:rPr>
          <w:rFonts w:ascii="宋体" w:hAnsi="宋体"/>
          <w:sz w:val="24"/>
        </w:rPr>
        <w:t>3</w:t>
      </w:r>
      <w:r>
        <w:rPr>
          <w:rFonts w:ascii="宋体" w:hAnsi="宋体" w:hint="eastAsia"/>
          <w:sz w:val="24"/>
        </w:rPr>
        <w:t>）根据估值错误处理原则或当事人协商的方法由估值错误的责任方进行更正和赔偿损失；</w:t>
      </w:r>
    </w:p>
    <w:p w14:paraId="5D7566FC" w14:textId="77777777" w:rsidR="00161135" w:rsidRDefault="003A5A85">
      <w:pPr>
        <w:spacing w:line="360" w:lineRule="auto"/>
        <w:ind w:firstLineChars="200" w:firstLine="480"/>
        <w:rPr>
          <w:rFonts w:ascii="宋体" w:hAnsi="宋体"/>
          <w:sz w:val="24"/>
        </w:rPr>
      </w:pPr>
      <w:r>
        <w:rPr>
          <w:rFonts w:ascii="宋体" w:hAnsi="宋体" w:hint="eastAsia"/>
          <w:sz w:val="24"/>
        </w:rPr>
        <w:t>（</w:t>
      </w:r>
      <w:r>
        <w:rPr>
          <w:rFonts w:ascii="宋体" w:hAnsi="宋体"/>
          <w:sz w:val="24"/>
        </w:rPr>
        <w:t>4</w:t>
      </w:r>
      <w:r>
        <w:rPr>
          <w:rFonts w:ascii="宋体" w:hAnsi="宋体" w:hint="eastAsia"/>
          <w:sz w:val="24"/>
        </w:rPr>
        <w:t>）根据估值错误处理的方法，需要修改基金登记机构交易数据的，由基金登记机构进行更正，并就估值错误的更正向有关当事人进行确认。</w:t>
      </w:r>
    </w:p>
    <w:p w14:paraId="7BFCC8AE" w14:textId="77777777" w:rsidR="00161135" w:rsidRDefault="003A5A85">
      <w:pPr>
        <w:spacing w:line="360" w:lineRule="auto"/>
        <w:ind w:firstLineChars="200" w:firstLine="480"/>
        <w:rPr>
          <w:rFonts w:ascii="宋体" w:hAnsi="宋体"/>
          <w:sz w:val="24"/>
        </w:rPr>
      </w:pPr>
      <w:r>
        <w:rPr>
          <w:rFonts w:ascii="宋体" w:hAnsi="宋体" w:hint="eastAsia"/>
          <w:sz w:val="24"/>
        </w:rPr>
        <w:t>4、基金份额净值估值错误处理的方法如下：</w:t>
      </w:r>
    </w:p>
    <w:p w14:paraId="2BABB412" w14:textId="77777777" w:rsidR="00161135" w:rsidRDefault="003A5A85">
      <w:pPr>
        <w:spacing w:line="360" w:lineRule="auto"/>
        <w:ind w:firstLineChars="200" w:firstLine="480"/>
        <w:rPr>
          <w:rFonts w:ascii="宋体" w:hAnsi="宋体"/>
          <w:sz w:val="24"/>
        </w:rPr>
      </w:pPr>
      <w:r>
        <w:rPr>
          <w:rFonts w:ascii="宋体" w:hAnsi="宋体" w:hint="eastAsia"/>
          <w:sz w:val="24"/>
        </w:rPr>
        <w:t>（1）基金份额净值计算出现错误时，基金管理人应当立即予以纠正，通报基金托管人，并采取合理的措施防止损失进一步扩大。</w:t>
      </w:r>
    </w:p>
    <w:p w14:paraId="7527EFED" w14:textId="77777777" w:rsidR="00161135" w:rsidRDefault="003A5A85">
      <w:pPr>
        <w:spacing w:line="360" w:lineRule="auto"/>
        <w:ind w:firstLineChars="200" w:firstLine="480"/>
        <w:rPr>
          <w:rFonts w:ascii="宋体" w:hAnsi="宋体"/>
          <w:sz w:val="24"/>
        </w:rPr>
      </w:pPr>
      <w:r>
        <w:rPr>
          <w:rFonts w:ascii="宋体" w:hAnsi="宋体" w:hint="eastAsia"/>
          <w:sz w:val="24"/>
        </w:rPr>
        <w:t>（2）错误偏差达到该类基金份额净值的0.25%时，基金管理人应当通报基金托管人并报中国证监会备案；错误偏差达到该类基金份额净值的0.5%时，基</w:t>
      </w:r>
      <w:r>
        <w:rPr>
          <w:rFonts w:ascii="宋体" w:hAnsi="宋体" w:hint="eastAsia"/>
          <w:sz w:val="24"/>
        </w:rPr>
        <w:lastRenderedPageBreak/>
        <w:t>金管理人应当公告，并报中国证监会备案。</w:t>
      </w:r>
    </w:p>
    <w:p w14:paraId="182C4BB0" w14:textId="77777777" w:rsidR="00161135" w:rsidRDefault="003A5A85">
      <w:pPr>
        <w:spacing w:line="360" w:lineRule="auto"/>
        <w:ind w:firstLineChars="200" w:firstLine="480"/>
        <w:rPr>
          <w:rFonts w:ascii="宋体" w:hAnsi="宋体"/>
          <w:sz w:val="24"/>
        </w:rPr>
      </w:pPr>
      <w:r>
        <w:rPr>
          <w:rFonts w:ascii="宋体" w:hAnsi="宋体" w:hint="eastAsia"/>
          <w:sz w:val="24"/>
        </w:rPr>
        <w:t>（3）如法律法规或监管机关另有规定的，从其规定处理。</w:t>
      </w:r>
    </w:p>
    <w:p w14:paraId="76606AB0" w14:textId="77777777" w:rsidR="00161135" w:rsidRDefault="003A5A85">
      <w:pPr>
        <w:spacing w:line="360" w:lineRule="auto"/>
        <w:ind w:firstLineChars="200" w:firstLine="480"/>
        <w:rPr>
          <w:rFonts w:ascii="宋体" w:hAnsi="宋体"/>
          <w:sz w:val="24"/>
        </w:rPr>
      </w:pPr>
      <w:r>
        <w:rPr>
          <w:rFonts w:ascii="宋体" w:hAnsi="宋体" w:hint="eastAsia"/>
          <w:sz w:val="24"/>
        </w:rPr>
        <w:t>（四）暂停估值的情形</w:t>
      </w:r>
    </w:p>
    <w:p w14:paraId="6BE9D447" w14:textId="77777777" w:rsidR="00161135" w:rsidRDefault="003A5A85">
      <w:pPr>
        <w:spacing w:line="360" w:lineRule="auto"/>
        <w:ind w:firstLineChars="200" w:firstLine="480"/>
        <w:rPr>
          <w:rFonts w:ascii="宋体" w:hAnsi="宋体"/>
          <w:sz w:val="24"/>
        </w:rPr>
      </w:pPr>
      <w:r>
        <w:rPr>
          <w:rFonts w:ascii="宋体" w:hAnsi="宋体"/>
          <w:sz w:val="24"/>
        </w:rPr>
        <w:t>1</w:t>
      </w:r>
      <w:r>
        <w:rPr>
          <w:rFonts w:ascii="宋体" w:hAnsi="宋体" w:hint="eastAsia"/>
          <w:sz w:val="24"/>
        </w:rPr>
        <w:t>、基金投资所涉及的证券、期货交易市场或外汇市场遇法定节假日或因其他原因暂停营业时；</w:t>
      </w:r>
    </w:p>
    <w:p w14:paraId="048188D4" w14:textId="77777777" w:rsidR="00161135" w:rsidRDefault="003A5A85">
      <w:pPr>
        <w:spacing w:line="360" w:lineRule="auto"/>
        <w:ind w:firstLineChars="200" w:firstLine="480"/>
        <w:rPr>
          <w:rFonts w:ascii="宋体" w:hAnsi="宋体"/>
          <w:sz w:val="24"/>
        </w:rPr>
      </w:pPr>
      <w:r>
        <w:rPr>
          <w:rFonts w:ascii="宋体" w:hAnsi="宋体"/>
          <w:sz w:val="24"/>
        </w:rPr>
        <w:t>2</w:t>
      </w:r>
      <w:r>
        <w:rPr>
          <w:rFonts w:ascii="宋体" w:hAnsi="宋体" w:hint="eastAsia"/>
          <w:sz w:val="24"/>
        </w:rPr>
        <w:t>、因不可抗力致使基金管理人、基金托管人无法准确评估基金资产价值时；</w:t>
      </w:r>
    </w:p>
    <w:p w14:paraId="786AE92E" w14:textId="77777777" w:rsidR="00161135" w:rsidRDefault="003A5A85">
      <w:pPr>
        <w:spacing w:line="360" w:lineRule="auto"/>
        <w:ind w:firstLineChars="200" w:firstLine="480"/>
        <w:rPr>
          <w:rFonts w:ascii="宋体" w:hAnsi="宋体"/>
          <w:sz w:val="24"/>
        </w:rPr>
      </w:pPr>
      <w:r>
        <w:rPr>
          <w:rFonts w:ascii="宋体" w:hAnsi="宋体"/>
          <w:sz w:val="24"/>
        </w:rPr>
        <w:t>3</w:t>
      </w:r>
      <w:r>
        <w:rPr>
          <w:rFonts w:ascii="宋体" w:hAnsi="宋体" w:hint="eastAsia"/>
          <w:sz w:val="24"/>
        </w:rPr>
        <w:t>、当特定资产占前一估值日基金资产净值</w:t>
      </w:r>
      <w:r>
        <w:rPr>
          <w:rFonts w:ascii="宋体" w:hAnsi="宋体"/>
          <w:sz w:val="24"/>
        </w:rPr>
        <w:t>50%</w:t>
      </w:r>
      <w:r>
        <w:rPr>
          <w:rFonts w:ascii="宋体" w:hAnsi="宋体" w:hint="eastAsia"/>
          <w:sz w:val="24"/>
        </w:rPr>
        <w:t>以上的，经与基金托管人协商确认后，基金管理人应当暂停估值；</w:t>
      </w:r>
    </w:p>
    <w:p w14:paraId="38808472" w14:textId="77777777" w:rsidR="00161135" w:rsidRDefault="003A5A85">
      <w:pPr>
        <w:spacing w:line="360" w:lineRule="auto"/>
        <w:ind w:firstLineChars="200" w:firstLine="480"/>
        <w:rPr>
          <w:rFonts w:ascii="宋体" w:hAnsi="宋体"/>
          <w:sz w:val="24"/>
        </w:rPr>
      </w:pPr>
      <w:r>
        <w:rPr>
          <w:rFonts w:ascii="宋体" w:hAnsi="宋体"/>
          <w:sz w:val="24"/>
        </w:rPr>
        <w:t>4</w:t>
      </w:r>
      <w:r>
        <w:rPr>
          <w:rFonts w:ascii="宋体" w:hAnsi="宋体" w:hint="eastAsia"/>
          <w:sz w:val="24"/>
        </w:rPr>
        <w:t>、法律法规、中国证监会和基金合同认定的其</w:t>
      </w:r>
      <w:r>
        <w:rPr>
          <w:rFonts w:ascii="宋体" w:hAnsi="宋体"/>
          <w:sz w:val="24"/>
        </w:rPr>
        <w:t>它</w:t>
      </w:r>
      <w:r>
        <w:rPr>
          <w:rFonts w:ascii="宋体" w:hAnsi="宋体" w:hint="eastAsia"/>
          <w:sz w:val="24"/>
        </w:rPr>
        <w:t>情形。</w:t>
      </w:r>
    </w:p>
    <w:p w14:paraId="3565D145" w14:textId="77777777" w:rsidR="00161135" w:rsidRDefault="003A5A85">
      <w:pPr>
        <w:spacing w:line="360" w:lineRule="auto"/>
        <w:ind w:firstLineChars="200" w:firstLine="480"/>
        <w:rPr>
          <w:rFonts w:ascii="宋体" w:hAnsi="宋体"/>
          <w:sz w:val="24"/>
        </w:rPr>
      </w:pPr>
      <w:r>
        <w:rPr>
          <w:rFonts w:ascii="宋体" w:hAnsi="宋体" w:hint="eastAsia"/>
          <w:sz w:val="24"/>
        </w:rPr>
        <w:t>（五）基金会计制度</w:t>
      </w:r>
    </w:p>
    <w:p w14:paraId="1E1A2553" w14:textId="77777777" w:rsidR="00161135" w:rsidRDefault="003A5A85">
      <w:pPr>
        <w:spacing w:line="360" w:lineRule="auto"/>
        <w:ind w:firstLineChars="200" w:firstLine="480"/>
        <w:rPr>
          <w:rFonts w:ascii="宋体" w:hAnsi="宋体"/>
          <w:sz w:val="24"/>
        </w:rPr>
      </w:pPr>
      <w:r>
        <w:rPr>
          <w:rFonts w:ascii="宋体" w:hAnsi="宋体" w:hint="eastAsia"/>
          <w:sz w:val="24"/>
        </w:rPr>
        <w:t>按国家有关部门规定的会计制度执行。</w:t>
      </w:r>
    </w:p>
    <w:p w14:paraId="6C16B226" w14:textId="77777777" w:rsidR="00161135" w:rsidRDefault="003A5A85">
      <w:pPr>
        <w:spacing w:line="360" w:lineRule="auto"/>
        <w:ind w:firstLineChars="200" w:firstLine="480"/>
        <w:rPr>
          <w:rFonts w:ascii="宋体" w:hAnsi="宋体"/>
          <w:sz w:val="24"/>
        </w:rPr>
      </w:pPr>
      <w:r>
        <w:rPr>
          <w:rFonts w:ascii="宋体" w:hAnsi="宋体" w:hint="eastAsia"/>
          <w:sz w:val="24"/>
        </w:rPr>
        <w:t>（六）基金账册的建立</w:t>
      </w:r>
    </w:p>
    <w:p w14:paraId="3DBD4335"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基金管理人进行基金会计核算并编制基金财务会计报告。基金管理人、基金托管人分别独立地设置、记录和保管本基金的全套账册。基金托管人按规定制作相关账册并与基金管理人核对</w:t>
      </w:r>
      <w:r>
        <w:rPr>
          <w:rFonts w:ascii="宋体" w:hAnsi="宋体" w:cs="Arial" w:hint="eastAsia"/>
          <w:sz w:val="24"/>
        </w:rPr>
        <w:t>，</w:t>
      </w:r>
      <w:r>
        <w:rPr>
          <w:rFonts w:ascii="宋体" w:hAnsi="宋体" w:cs="Arial" w:hint="eastAsia"/>
          <w:sz w:val="24"/>
          <w:highlight w:val="white"/>
        </w:rPr>
        <w:t>核对内容包括资金账户和证券账户内的资金头寸、证券明细、净值等财产信息，及时核查资金到账、支付情况</w:t>
      </w:r>
      <w:r>
        <w:rPr>
          <w:rFonts w:ascii="宋体" w:hAnsi="宋体" w:hint="eastAsia"/>
          <w:sz w:val="24"/>
        </w:rPr>
        <w:t>。</w:t>
      </w:r>
      <w:proofErr w:type="gramStart"/>
      <w:r>
        <w:rPr>
          <w:rFonts w:ascii="宋体" w:hAnsi="宋体" w:hint="eastAsia"/>
          <w:sz w:val="24"/>
        </w:rPr>
        <w:t>若基金</w:t>
      </w:r>
      <w:proofErr w:type="gramEnd"/>
      <w:r>
        <w:rPr>
          <w:rFonts w:ascii="宋体" w:hAnsi="宋体" w:hint="eastAsia"/>
          <w:sz w:val="24"/>
        </w:rPr>
        <w:t>管理人和基金托管人对会计处理方法存在分歧，应以基金管理人的处理方法为准。若当日核对不符，暂时无法查找到错账的原因而影响到基金净值的计算和公告的，以基金管理人的账册为准。</w:t>
      </w:r>
    </w:p>
    <w:p w14:paraId="20C81535" w14:textId="77777777" w:rsidR="00161135" w:rsidRDefault="003A5A85">
      <w:pPr>
        <w:spacing w:line="360" w:lineRule="auto"/>
        <w:ind w:firstLineChars="200" w:firstLine="480"/>
        <w:rPr>
          <w:rFonts w:ascii="宋体" w:hAnsi="宋体"/>
          <w:sz w:val="24"/>
        </w:rPr>
      </w:pPr>
      <w:r>
        <w:rPr>
          <w:rFonts w:ascii="宋体" w:hAnsi="宋体" w:hint="eastAsia"/>
          <w:sz w:val="24"/>
        </w:rPr>
        <w:t>（七）基金财务报表与报告的编制和复核</w:t>
      </w:r>
    </w:p>
    <w:p w14:paraId="36E25AA3" w14:textId="77777777" w:rsidR="00161135" w:rsidRDefault="003A5A85">
      <w:pPr>
        <w:spacing w:line="360" w:lineRule="auto"/>
        <w:ind w:firstLineChars="200" w:firstLine="480"/>
        <w:rPr>
          <w:rFonts w:ascii="宋体" w:hAnsi="宋体"/>
          <w:sz w:val="24"/>
        </w:rPr>
      </w:pPr>
      <w:r>
        <w:rPr>
          <w:rFonts w:ascii="宋体" w:hAnsi="宋体" w:hint="eastAsia"/>
          <w:sz w:val="24"/>
        </w:rPr>
        <w:t>1、财务报表的编制</w:t>
      </w:r>
    </w:p>
    <w:p w14:paraId="24BBE487" w14:textId="77777777" w:rsidR="00161135" w:rsidRDefault="003A5A85">
      <w:pPr>
        <w:spacing w:line="360" w:lineRule="auto"/>
        <w:ind w:firstLineChars="200" w:firstLine="480"/>
        <w:rPr>
          <w:rFonts w:ascii="宋体" w:hAnsi="宋体"/>
          <w:sz w:val="24"/>
        </w:rPr>
      </w:pPr>
      <w:r>
        <w:rPr>
          <w:rFonts w:ascii="宋体" w:hAnsi="宋体" w:hint="eastAsia"/>
          <w:sz w:val="24"/>
        </w:rPr>
        <w:t>基金财务报表由基金管理人编制，基金托管人复核。</w:t>
      </w:r>
    </w:p>
    <w:p w14:paraId="573AC331" w14:textId="77777777" w:rsidR="00161135" w:rsidRDefault="003A5A85">
      <w:pPr>
        <w:spacing w:line="360" w:lineRule="auto"/>
        <w:ind w:firstLineChars="200" w:firstLine="480"/>
        <w:rPr>
          <w:rFonts w:ascii="宋体" w:hAnsi="宋体"/>
          <w:sz w:val="24"/>
        </w:rPr>
      </w:pPr>
      <w:r>
        <w:rPr>
          <w:rFonts w:ascii="宋体" w:hAnsi="宋体" w:hint="eastAsia"/>
          <w:sz w:val="24"/>
        </w:rPr>
        <w:t>2、报表复核</w:t>
      </w:r>
    </w:p>
    <w:p w14:paraId="045F18D4" w14:textId="77777777" w:rsidR="00161135" w:rsidRDefault="003A5A85">
      <w:pPr>
        <w:spacing w:line="360" w:lineRule="auto"/>
        <w:ind w:firstLineChars="200" w:firstLine="480"/>
        <w:rPr>
          <w:rFonts w:ascii="宋体" w:hAnsi="宋体"/>
          <w:sz w:val="24"/>
        </w:rPr>
      </w:pPr>
      <w:r>
        <w:rPr>
          <w:rFonts w:ascii="宋体" w:hAnsi="宋体" w:hint="eastAsia"/>
          <w:sz w:val="24"/>
        </w:rPr>
        <w:t>基金托管人应当按照相关法律、行政法规、中国证监会的规定和基金合同的约定，对基金管理人编制的基金净值信息、基金份额申购赎回价格、基金定期报告、更新的招募说明书、基金产品资料概要、基金清算报告等公开披露的相关基金信息进行复核、审查，并向基金管理人进行书面或电子确认。</w:t>
      </w:r>
    </w:p>
    <w:p w14:paraId="4F483151" w14:textId="77777777" w:rsidR="00161135" w:rsidRDefault="003A5A85">
      <w:pPr>
        <w:spacing w:line="360" w:lineRule="auto"/>
        <w:ind w:firstLineChars="200" w:firstLine="480"/>
        <w:rPr>
          <w:rFonts w:ascii="宋体" w:hAnsi="宋体"/>
          <w:sz w:val="24"/>
        </w:rPr>
      </w:pPr>
      <w:r>
        <w:rPr>
          <w:rFonts w:ascii="宋体" w:hAnsi="宋体" w:hint="eastAsia"/>
          <w:sz w:val="24"/>
        </w:rPr>
        <w:t>3、财务报表的编制与复核时间安排</w:t>
      </w:r>
    </w:p>
    <w:p w14:paraId="1F98C206"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基金管理人应当在每月结束后3个工作日内完成月度报表的编制，并将月度</w:t>
      </w:r>
      <w:r>
        <w:rPr>
          <w:rFonts w:ascii="宋体" w:hAnsi="宋体" w:hint="eastAsia"/>
          <w:sz w:val="24"/>
        </w:rPr>
        <w:lastRenderedPageBreak/>
        <w:t>报表以双方认可方式发送给基金托管人，基金托管人2个工作日内完成月度报告的复核；在季度结束之日起8个工作日内完成基金季度报告的编制，并将季度报表以双方认可方式发送给基金托管人，基金托管人7个工作日内完成季度报告财务部分的复核；基金招募说明书、基金</w:t>
      </w:r>
      <w:r>
        <w:rPr>
          <w:rFonts w:ascii="宋体" w:hAnsi="宋体"/>
          <w:sz w:val="24"/>
        </w:rPr>
        <w:t>产品资料概要</w:t>
      </w:r>
      <w:r>
        <w:rPr>
          <w:rFonts w:ascii="宋体" w:hAnsi="宋体" w:hint="eastAsia"/>
          <w:sz w:val="24"/>
        </w:rPr>
        <w:t>的信息发生重大变更的，基金管理人应当在三个工作日内，更新基金招募说明书、基金</w:t>
      </w:r>
      <w:r>
        <w:rPr>
          <w:rFonts w:ascii="宋体" w:hAnsi="宋体"/>
          <w:sz w:val="24"/>
        </w:rPr>
        <w:t>产品资料概要</w:t>
      </w:r>
      <w:r>
        <w:rPr>
          <w:rFonts w:ascii="宋体" w:hAnsi="宋体" w:hint="eastAsia"/>
          <w:sz w:val="24"/>
        </w:rPr>
        <w:t>并登载在规定网站上，其中基金产品资料概要还应</w:t>
      </w:r>
      <w:r>
        <w:rPr>
          <w:rFonts w:hint="eastAsia"/>
          <w:sz w:val="24"/>
        </w:rPr>
        <w:t>登载在基金销售机构网站或营业网点</w:t>
      </w:r>
      <w:r>
        <w:rPr>
          <w:rFonts w:ascii="宋体" w:hAnsi="宋体" w:hint="eastAsia"/>
          <w:sz w:val="24"/>
        </w:rPr>
        <w:t>；基金招募说明书、基金</w:t>
      </w:r>
      <w:r>
        <w:rPr>
          <w:rFonts w:ascii="宋体" w:hAnsi="宋体"/>
          <w:sz w:val="24"/>
        </w:rPr>
        <w:t>产品资料概要</w:t>
      </w:r>
      <w:r>
        <w:rPr>
          <w:rFonts w:ascii="宋体" w:hAnsi="宋体" w:hint="eastAsia"/>
          <w:sz w:val="24"/>
        </w:rPr>
        <w:t>其他信息发生变更的，基金管理人至少每年更新一次，基金管理人应至少给基金托管人留出两个工作日复核。基金终止运作的，基金管理人不再更新基金招募说明书、基金</w:t>
      </w:r>
      <w:r>
        <w:rPr>
          <w:rFonts w:ascii="宋体" w:hAnsi="宋体"/>
          <w:sz w:val="24"/>
        </w:rPr>
        <w:t>产品资料概要</w:t>
      </w:r>
      <w:r>
        <w:rPr>
          <w:rFonts w:ascii="宋体" w:hAnsi="宋体" w:hint="eastAsia"/>
          <w:sz w:val="24"/>
        </w:rPr>
        <w:t>。</w:t>
      </w:r>
      <w:r>
        <w:rPr>
          <w:rFonts w:ascii="宋体" w:hAnsi="宋体"/>
          <w:sz w:val="24"/>
        </w:rPr>
        <w:t>中期报告在上半年结束之日起</w:t>
      </w:r>
      <w:r>
        <w:rPr>
          <w:rFonts w:ascii="宋体" w:hAnsi="宋体" w:hint="eastAsia"/>
          <w:sz w:val="24"/>
        </w:rPr>
        <w:t>两个月内予以公告，基金管理人应当</w:t>
      </w:r>
      <w:r>
        <w:rPr>
          <w:rFonts w:ascii="宋体" w:hAnsi="宋体"/>
          <w:sz w:val="24"/>
        </w:rPr>
        <w:t>在上半年结束之日起</w:t>
      </w:r>
      <w:r>
        <w:rPr>
          <w:rFonts w:ascii="宋体" w:hAnsi="宋体" w:hint="eastAsia"/>
          <w:sz w:val="24"/>
        </w:rPr>
        <w:t>一个月内将中期报告的财务数据发送给基金托管人，基金托管人在1个月内完成中期报告财务部分的复核</w:t>
      </w:r>
      <w:r>
        <w:rPr>
          <w:rFonts w:ascii="宋体" w:hAnsi="宋体"/>
          <w:sz w:val="24"/>
        </w:rPr>
        <w:t>；年度报告在在每年结束之日起</w:t>
      </w:r>
      <w:r>
        <w:rPr>
          <w:rFonts w:ascii="宋体" w:hAnsi="宋体" w:hint="eastAsia"/>
          <w:sz w:val="24"/>
        </w:rPr>
        <w:t>三个月</w:t>
      </w:r>
      <w:r>
        <w:rPr>
          <w:rFonts w:ascii="宋体" w:hAnsi="宋体"/>
          <w:sz w:val="24"/>
        </w:rPr>
        <w:t>内公告</w:t>
      </w:r>
      <w:r>
        <w:rPr>
          <w:rFonts w:ascii="宋体" w:hAnsi="宋体" w:hint="eastAsia"/>
          <w:sz w:val="24"/>
        </w:rPr>
        <w:t>，基金管理人应当</w:t>
      </w:r>
      <w:r>
        <w:rPr>
          <w:rFonts w:ascii="宋体" w:hAnsi="宋体"/>
          <w:sz w:val="24"/>
        </w:rPr>
        <w:t>在</w:t>
      </w:r>
      <w:r>
        <w:rPr>
          <w:rFonts w:ascii="宋体" w:hAnsi="宋体" w:hint="eastAsia"/>
          <w:sz w:val="24"/>
        </w:rPr>
        <w:t>每</w:t>
      </w:r>
      <w:r>
        <w:rPr>
          <w:rFonts w:ascii="宋体" w:hAnsi="宋体"/>
          <w:sz w:val="24"/>
        </w:rPr>
        <w:t>年结束之日起</w:t>
      </w:r>
      <w:r>
        <w:rPr>
          <w:rFonts w:ascii="宋体" w:hAnsi="宋体" w:hint="eastAsia"/>
          <w:sz w:val="24"/>
        </w:rPr>
        <w:t>2个月内将年度报告的财务数据发送给基金托管人，基金托管人在1个月内完成年度报告财务部分的复核</w:t>
      </w:r>
      <w:r>
        <w:rPr>
          <w:rFonts w:ascii="宋体" w:hAnsi="宋体"/>
          <w:sz w:val="24"/>
        </w:rPr>
        <w:t>。《基金合同》生效不足两个月的，可以不编制当期季度报告、中期报告或者年度报告。</w:t>
      </w:r>
    </w:p>
    <w:p w14:paraId="4258329A"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基金管理人应留足充分的时间，便于基金托管人复核相关报表及报告。</w:t>
      </w:r>
    </w:p>
    <w:p w14:paraId="4C9A104B" w14:textId="77777777" w:rsidR="00161135" w:rsidRDefault="003A5A85">
      <w:pPr>
        <w:spacing w:line="360" w:lineRule="auto"/>
        <w:ind w:firstLineChars="200" w:firstLine="480"/>
        <w:rPr>
          <w:rFonts w:ascii="宋体" w:hAnsi="宋体"/>
          <w:sz w:val="24"/>
        </w:rPr>
      </w:pPr>
      <w:r>
        <w:rPr>
          <w:rFonts w:ascii="宋体" w:hAnsi="宋体" w:hint="eastAsia"/>
          <w:sz w:val="24"/>
        </w:rPr>
        <w:t>（八）基金管理人应在编制季度报告、中期报告或者年度报告之前及时向基金托管人提供基金业绩比较基准的基础数据和编制结果。</w:t>
      </w:r>
    </w:p>
    <w:p w14:paraId="4D6FD8A0" w14:textId="77777777" w:rsidR="00161135" w:rsidRDefault="003A5A85">
      <w:pPr>
        <w:spacing w:line="360" w:lineRule="auto"/>
        <w:ind w:firstLineChars="200" w:firstLine="480"/>
        <w:rPr>
          <w:rFonts w:ascii="宋体" w:hAnsi="宋体"/>
          <w:sz w:val="24"/>
        </w:rPr>
      </w:pPr>
      <w:r>
        <w:rPr>
          <w:rFonts w:ascii="宋体" w:hAnsi="宋体" w:hint="eastAsia"/>
          <w:sz w:val="24"/>
        </w:rPr>
        <w:t>（九）本基金实施</w:t>
      </w:r>
      <w:proofErr w:type="gramStart"/>
      <w:r>
        <w:rPr>
          <w:rFonts w:ascii="宋体" w:hAnsi="宋体" w:hint="eastAsia"/>
          <w:sz w:val="24"/>
        </w:rPr>
        <w:t>侧袋机制</w:t>
      </w:r>
      <w:proofErr w:type="gramEnd"/>
      <w:r>
        <w:rPr>
          <w:rFonts w:ascii="宋体" w:hAnsi="宋体" w:hint="eastAsia"/>
          <w:sz w:val="24"/>
        </w:rPr>
        <w:t>的，应根据本部分的约定</w:t>
      </w:r>
      <w:proofErr w:type="gramStart"/>
      <w:r>
        <w:rPr>
          <w:rFonts w:ascii="宋体" w:hAnsi="宋体" w:hint="eastAsia"/>
          <w:sz w:val="24"/>
        </w:rPr>
        <w:t>对主袋账户</w:t>
      </w:r>
      <w:proofErr w:type="gramEnd"/>
      <w:r>
        <w:rPr>
          <w:rFonts w:ascii="宋体" w:hAnsi="宋体" w:hint="eastAsia"/>
          <w:sz w:val="24"/>
        </w:rPr>
        <w:t>资产进行估值并</w:t>
      </w:r>
      <w:proofErr w:type="gramStart"/>
      <w:r>
        <w:rPr>
          <w:rFonts w:ascii="宋体" w:hAnsi="宋体" w:hint="eastAsia"/>
          <w:sz w:val="24"/>
        </w:rPr>
        <w:t>披露主袋账户</w:t>
      </w:r>
      <w:proofErr w:type="gramEnd"/>
      <w:r>
        <w:rPr>
          <w:rFonts w:ascii="宋体" w:hAnsi="宋体" w:hint="eastAsia"/>
          <w:sz w:val="24"/>
        </w:rPr>
        <w:t>的基金净值信息，暂停</w:t>
      </w:r>
      <w:proofErr w:type="gramStart"/>
      <w:r>
        <w:rPr>
          <w:rFonts w:ascii="宋体" w:hAnsi="宋体" w:hint="eastAsia"/>
          <w:sz w:val="24"/>
        </w:rPr>
        <w:t>披露侧袋账户</w:t>
      </w:r>
      <w:proofErr w:type="gramEnd"/>
      <w:r>
        <w:rPr>
          <w:rFonts w:ascii="宋体" w:hAnsi="宋体" w:hint="eastAsia"/>
          <w:sz w:val="24"/>
        </w:rPr>
        <w:t>的基金净值信息。</w:t>
      </w:r>
    </w:p>
    <w:p w14:paraId="56D6419F" w14:textId="77777777" w:rsidR="00161135" w:rsidRDefault="003A5A85">
      <w:pPr>
        <w:pStyle w:val="1"/>
        <w:numPr>
          <w:ilvl w:val="0"/>
          <w:numId w:val="1"/>
        </w:numPr>
        <w:spacing w:line="360" w:lineRule="auto"/>
        <w:jc w:val="center"/>
        <w:rPr>
          <w:rFonts w:ascii="宋体" w:hAnsi="宋体"/>
          <w:sz w:val="28"/>
          <w:szCs w:val="28"/>
        </w:rPr>
      </w:pPr>
      <w:bookmarkStart w:id="168" w:name="_Toc295832954"/>
      <w:bookmarkStart w:id="169" w:name="_Toc295832647"/>
      <w:bookmarkStart w:id="170" w:name="_Toc295832646"/>
      <w:bookmarkStart w:id="171" w:name="_Toc295832953"/>
      <w:bookmarkStart w:id="172" w:name="_Toc295833684"/>
      <w:bookmarkStart w:id="173" w:name="_Toc295833013"/>
      <w:bookmarkStart w:id="174" w:name="_Toc295833014"/>
      <w:bookmarkStart w:id="175" w:name="_Toc295833685"/>
      <w:bookmarkEnd w:id="168"/>
      <w:bookmarkEnd w:id="169"/>
      <w:bookmarkEnd w:id="170"/>
      <w:bookmarkEnd w:id="171"/>
      <w:bookmarkEnd w:id="172"/>
      <w:bookmarkEnd w:id="173"/>
      <w:bookmarkEnd w:id="174"/>
      <w:bookmarkEnd w:id="175"/>
      <w:r>
        <w:rPr>
          <w:rFonts w:ascii="宋体" w:hAnsi="宋体" w:cs="Arial"/>
          <w:sz w:val="24"/>
          <w:szCs w:val="24"/>
        </w:rPr>
        <w:br w:type="page"/>
      </w:r>
      <w:bookmarkStart w:id="176" w:name="_Toc295833015"/>
      <w:bookmarkStart w:id="177" w:name="_Toc295832648"/>
      <w:bookmarkStart w:id="178" w:name="_Toc295832955"/>
      <w:bookmarkStart w:id="179" w:name="_Toc295833686"/>
      <w:bookmarkStart w:id="180" w:name="_Toc124325893"/>
      <w:bookmarkStart w:id="181" w:name="_Toc270669860"/>
      <w:bookmarkStart w:id="182" w:name="_Toc450839475"/>
      <w:bookmarkEnd w:id="176"/>
      <w:bookmarkEnd w:id="177"/>
      <w:bookmarkEnd w:id="178"/>
      <w:bookmarkEnd w:id="179"/>
      <w:r>
        <w:rPr>
          <w:rFonts w:ascii="宋体" w:hAnsi="宋体" w:hint="eastAsia"/>
          <w:sz w:val="28"/>
          <w:szCs w:val="28"/>
        </w:rPr>
        <w:lastRenderedPageBreak/>
        <w:t>基金收益分配</w:t>
      </w:r>
      <w:bookmarkEnd w:id="180"/>
      <w:bookmarkEnd w:id="181"/>
      <w:bookmarkEnd w:id="182"/>
    </w:p>
    <w:p w14:paraId="74A0663F" w14:textId="77777777" w:rsidR="00161135" w:rsidRDefault="003A5A85">
      <w:pPr>
        <w:spacing w:line="360" w:lineRule="auto"/>
        <w:ind w:firstLineChars="200" w:firstLine="480"/>
        <w:rPr>
          <w:rFonts w:ascii="宋体" w:hAnsi="宋体"/>
          <w:sz w:val="24"/>
        </w:rPr>
      </w:pPr>
      <w:r>
        <w:rPr>
          <w:rFonts w:ascii="宋体" w:hAnsi="宋体" w:hint="eastAsia"/>
          <w:sz w:val="24"/>
        </w:rPr>
        <w:t>基金收益分配是指按规定将基金的可分配收益按基金份额进行比例分配。</w:t>
      </w:r>
    </w:p>
    <w:p w14:paraId="487F77E5" w14:textId="77777777" w:rsidR="00161135" w:rsidRDefault="003A5A85">
      <w:pPr>
        <w:spacing w:line="360" w:lineRule="auto"/>
        <w:ind w:firstLineChars="200" w:firstLine="480"/>
        <w:rPr>
          <w:rFonts w:ascii="宋体" w:hAnsi="宋体"/>
          <w:sz w:val="24"/>
        </w:rPr>
      </w:pPr>
      <w:r>
        <w:rPr>
          <w:rFonts w:ascii="宋体" w:hAnsi="宋体" w:hint="eastAsia"/>
          <w:sz w:val="24"/>
        </w:rPr>
        <w:t>（一）基金收益分配的原则</w:t>
      </w:r>
    </w:p>
    <w:p w14:paraId="5D277384" w14:textId="77777777" w:rsidR="00161135" w:rsidRDefault="003A5A85">
      <w:pPr>
        <w:spacing w:line="360" w:lineRule="auto"/>
        <w:ind w:firstLineChars="200" w:firstLine="480"/>
        <w:rPr>
          <w:rFonts w:ascii="宋体" w:hAnsi="宋体"/>
          <w:sz w:val="24"/>
        </w:rPr>
      </w:pPr>
      <w:r>
        <w:rPr>
          <w:rFonts w:ascii="宋体" w:hAnsi="宋体" w:hint="eastAsia"/>
          <w:sz w:val="24"/>
        </w:rPr>
        <w:t>基金收益分配应遵循下列原则：</w:t>
      </w:r>
    </w:p>
    <w:p w14:paraId="4D877B4D" w14:textId="77777777" w:rsidR="00161135" w:rsidRDefault="003A5A85">
      <w:pPr>
        <w:spacing w:line="360" w:lineRule="auto"/>
        <w:ind w:firstLineChars="200" w:firstLine="480"/>
        <w:rPr>
          <w:rFonts w:ascii="宋体" w:hAnsi="宋体"/>
          <w:sz w:val="24"/>
        </w:rPr>
      </w:pPr>
      <w:r>
        <w:rPr>
          <w:rFonts w:ascii="宋体" w:hAnsi="宋体"/>
          <w:sz w:val="24"/>
        </w:rPr>
        <w:t>1</w:t>
      </w:r>
      <w:r>
        <w:rPr>
          <w:rFonts w:ascii="宋体" w:hAnsi="宋体" w:hint="eastAsia"/>
          <w:sz w:val="24"/>
        </w:rPr>
        <w:t>、在符合有关基金分红条件的前提下，由基金管理人根据实际情况进行收益分配，具体分配方案以公告为准，</w:t>
      </w:r>
      <w:proofErr w:type="gramStart"/>
      <w:r>
        <w:rPr>
          <w:rFonts w:ascii="宋体" w:hAnsi="宋体" w:hint="eastAsia"/>
          <w:sz w:val="24"/>
        </w:rPr>
        <w:t>若基金</w:t>
      </w:r>
      <w:proofErr w:type="gramEnd"/>
      <w:r>
        <w:rPr>
          <w:rFonts w:ascii="宋体" w:hAnsi="宋体" w:hint="eastAsia"/>
          <w:sz w:val="24"/>
        </w:rPr>
        <w:t>合同生效不满3个月可不进行收益分配；</w:t>
      </w:r>
    </w:p>
    <w:p w14:paraId="61920579" w14:textId="77777777" w:rsidR="00161135" w:rsidRDefault="003A5A85">
      <w:pPr>
        <w:spacing w:line="360" w:lineRule="auto"/>
        <w:ind w:firstLineChars="200" w:firstLine="480"/>
        <w:rPr>
          <w:rFonts w:ascii="宋体" w:hAnsi="宋体"/>
          <w:sz w:val="24"/>
        </w:rPr>
      </w:pPr>
      <w:r>
        <w:rPr>
          <w:rFonts w:ascii="宋体" w:hAnsi="宋体"/>
          <w:sz w:val="24"/>
        </w:rPr>
        <w:t>2</w:t>
      </w:r>
      <w:r>
        <w:rPr>
          <w:rFonts w:ascii="宋体" w:hAnsi="宋体" w:hint="eastAsia"/>
          <w:sz w:val="24"/>
        </w:rPr>
        <w:t>、本基金收益分配方式分两种：现金分红与红利再投资，投资者可选择现金红利或将现金红利自动转为相应类别的基金份额进行再投资；若投资者不选择，本基金默认的收益分配方式是现金分红；</w:t>
      </w:r>
    </w:p>
    <w:p w14:paraId="39E8DE41" w14:textId="77777777" w:rsidR="00161135" w:rsidRDefault="003A5A85">
      <w:pPr>
        <w:spacing w:line="360" w:lineRule="auto"/>
        <w:ind w:firstLineChars="200" w:firstLine="480"/>
        <w:rPr>
          <w:rFonts w:ascii="宋体" w:hAnsi="宋体"/>
          <w:sz w:val="24"/>
        </w:rPr>
      </w:pPr>
      <w:r>
        <w:rPr>
          <w:rFonts w:ascii="宋体" w:hAnsi="宋体"/>
          <w:sz w:val="24"/>
        </w:rPr>
        <w:t>3</w:t>
      </w:r>
      <w:r>
        <w:rPr>
          <w:rFonts w:ascii="宋体" w:hAnsi="宋体" w:hint="eastAsia"/>
          <w:sz w:val="24"/>
        </w:rPr>
        <w:t>、基金收益分配后各类基金份额净值不能低于面值；即基金收益分配基准日的各类基金份额净值减去每单位该类基金份额收益分配金额后不能低于面值；</w:t>
      </w:r>
    </w:p>
    <w:p w14:paraId="35A341A6" w14:textId="77777777" w:rsidR="00161135" w:rsidRDefault="003A5A85">
      <w:pPr>
        <w:spacing w:line="360" w:lineRule="auto"/>
        <w:ind w:firstLineChars="200" w:firstLine="480"/>
        <w:rPr>
          <w:sz w:val="24"/>
        </w:rPr>
      </w:pPr>
      <w:r>
        <w:rPr>
          <w:rFonts w:ascii="宋体" w:hAnsi="宋体"/>
          <w:sz w:val="24"/>
        </w:rPr>
        <w:t>4</w:t>
      </w:r>
      <w:r>
        <w:rPr>
          <w:rFonts w:ascii="宋体" w:hAnsi="宋体" w:hint="eastAsia"/>
          <w:sz w:val="24"/>
        </w:rPr>
        <w:t>、由于基金费用的不同，不同类别的基金份额在收益分配数额方面可能有所不同，基金管理人可对各类别基金份额分别制定收益分配方案。同一类别的每份</w:t>
      </w:r>
      <w:r>
        <w:rPr>
          <w:rFonts w:hint="eastAsia"/>
          <w:sz w:val="24"/>
        </w:rPr>
        <w:t>基金份额享有同等分配权；</w:t>
      </w:r>
    </w:p>
    <w:p w14:paraId="531A5592" w14:textId="77777777" w:rsidR="00161135" w:rsidRDefault="003A5A85">
      <w:pPr>
        <w:spacing w:line="360" w:lineRule="auto"/>
        <w:ind w:firstLineChars="200" w:firstLine="480"/>
        <w:rPr>
          <w:rFonts w:ascii="宋体" w:hAnsi="宋体"/>
          <w:sz w:val="24"/>
        </w:rPr>
      </w:pPr>
      <w:r>
        <w:rPr>
          <w:rFonts w:ascii="宋体" w:hAnsi="宋体"/>
          <w:sz w:val="24"/>
        </w:rPr>
        <w:t>5</w:t>
      </w:r>
      <w:r>
        <w:rPr>
          <w:rFonts w:ascii="宋体" w:hAnsi="宋体" w:hint="eastAsia"/>
          <w:sz w:val="24"/>
        </w:rPr>
        <w:t>、法律法规或监管机关另有规定的，从其规定。</w:t>
      </w:r>
    </w:p>
    <w:p w14:paraId="34519AD5" w14:textId="77777777" w:rsidR="00161135" w:rsidRDefault="003A5A85">
      <w:pPr>
        <w:spacing w:line="360" w:lineRule="auto"/>
        <w:ind w:firstLineChars="200" w:firstLine="480"/>
        <w:rPr>
          <w:rFonts w:ascii="宋体" w:hAnsi="宋体"/>
          <w:sz w:val="24"/>
        </w:rPr>
      </w:pPr>
      <w:r>
        <w:rPr>
          <w:rFonts w:ascii="宋体" w:hAnsi="宋体" w:hint="eastAsia"/>
          <w:sz w:val="24"/>
        </w:rPr>
        <w:t>在对基金份额持有人利益无实质性不利影响的前提下，基金管理人可对基金收益分配原则进行调整，不需召开基金份额持有人大会，但应于变更实施日前按照《信息披露办法》的要求在规定媒介公告。</w:t>
      </w:r>
    </w:p>
    <w:p w14:paraId="39AD9A39" w14:textId="77777777" w:rsidR="00161135" w:rsidRDefault="003A5A85">
      <w:pPr>
        <w:spacing w:line="360" w:lineRule="auto"/>
        <w:ind w:firstLineChars="200" w:firstLine="480"/>
        <w:rPr>
          <w:rFonts w:ascii="宋体" w:hAnsi="宋体"/>
          <w:sz w:val="24"/>
        </w:rPr>
      </w:pPr>
      <w:r>
        <w:rPr>
          <w:rFonts w:ascii="宋体" w:hAnsi="宋体" w:hint="eastAsia"/>
          <w:sz w:val="24"/>
        </w:rPr>
        <w:t>（二）收益分配方案的确定、公告与实施</w:t>
      </w:r>
    </w:p>
    <w:p w14:paraId="54024310" w14:textId="77777777" w:rsidR="00161135" w:rsidRDefault="003A5A85">
      <w:pPr>
        <w:spacing w:line="360" w:lineRule="auto"/>
        <w:ind w:firstLineChars="200" w:firstLine="480"/>
        <w:rPr>
          <w:rFonts w:ascii="宋体" w:hAnsi="宋体"/>
          <w:sz w:val="24"/>
        </w:rPr>
      </w:pPr>
      <w:r>
        <w:rPr>
          <w:rFonts w:ascii="宋体" w:hAnsi="宋体" w:hint="eastAsia"/>
          <w:sz w:val="24"/>
        </w:rPr>
        <w:t>本基金收益分配方案由基金管理人拟定，并由基金托管人复核，依照《信息披露办法》的有关规定在规定媒介公告。</w:t>
      </w:r>
    </w:p>
    <w:p w14:paraId="75D3AC27" w14:textId="77777777" w:rsidR="00161135" w:rsidRDefault="003A5A85">
      <w:pPr>
        <w:spacing w:line="360" w:lineRule="auto"/>
        <w:ind w:firstLineChars="200" w:firstLine="480"/>
        <w:rPr>
          <w:rFonts w:ascii="宋体" w:hAnsi="宋体"/>
          <w:sz w:val="24"/>
        </w:rPr>
      </w:pPr>
      <w:r>
        <w:rPr>
          <w:rFonts w:ascii="宋体" w:hAnsi="宋体" w:hint="eastAsia"/>
          <w:sz w:val="24"/>
        </w:rPr>
        <w:t>（三）</w:t>
      </w:r>
      <w:r>
        <w:rPr>
          <w:rFonts w:ascii="宋体" w:hAnsi="宋体"/>
          <w:sz w:val="24"/>
        </w:rPr>
        <w:t>基金收益分配中发生的费用</w:t>
      </w:r>
    </w:p>
    <w:p w14:paraId="54805139" w14:textId="77777777" w:rsidR="00161135" w:rsidRDefault="003A5A85">
      <w:pPr>
        <w:spacing w:line="360" w:lineRule="auto"/>
        <w:ind w:firstLineChars="200" w:firstLine="480"/>
        <w:rPr>
          <w:rFonts w:ascii="宋体" w:hAnsi="宋体"/>
          <w:sz w:val="24"/>
        </w:rPr>
      </w:pPr>
      <w:r>
        <w:rPr>
          <w:rFonts w:ascii="宋体" w:hAnsi="宋体" w:hint="eastAsia"/>
          <w:sz w:val="24"/>
        </w:rPr>
        <w:t>基金收益分配时所发生的银行转账或其他手续费用由投资者自行承担。当投资者的现金红利小于一定金额，不</w:t>
      </w:r>
      <w:r>
        <w:rPr>
          <w:rFonts w:ascii="宋体" w:hAnsi="宋体"/>
          <w:sz w:val="24"/>
        </w:rPr>
        <w:t>足</w:t>
      </w:r>
      <w:r>
        <w:rPr>
          <w:rFonts w:ascii="宋体" w:hAnsi="宋体" w:hint="eastAsia"/>
          <w:sz w:val="24"/>
        </w:rPr>
        <w:t>以支付银行转账或其他手续费用时，基金份额登记机构可将基金份额持有人的现金红利自动转为相应类别的基金份额。红利再投资的计算方法，依照</w:t>
      </w:r>
      <w:r>
        <w:rPr>
          <w:rFonts w:ascii="宋体" w:hAnsi="宋体"/>
          <w:sz w:val="24"/>
        </w:rPr>
        <w:t>业务规则</w:t>
      </w:r>
      <w:r>
        <w:rPr>
          <w:rFonts w:ascii="宋体" w:hAnsi="宋体" w:hint="eastAsia"/>
          <w:sz w:val="24"/>
        </w:rPr>
        <w:t>执行。</w:t>
      </w:r>
    </w:p>
    <w:p w14:paraId="59B8D7B0" w14:textId="77777777" w:rsidR="00161135" w:rsidRDefault="003A5A85">
      <w:pPr>
        <w:spacing w:line="360" w:lineRule="auto"/>
        <w:ind w:firstLineChars="200" w:firstLine="480"/>
        <w:rPr>
          <w:rFonts w:ascii="宋体" w:hAnsi="宋体"/>
          <w:sz w:val="24"/>
        </w:rPr>
      </w:pPr>
      <w:r>
        <w:rPr>
          <w:rFonts w:ascii="宋体" w:hAnsi="宋体" w:hint="eastAsia"/>
          <w:sz w:val="24"/>
        </w:rPr>
        <w:t>（四）实施</w:t>
      </w:r>
      <w:proofErr w:type="gramStart"/>
      <w:r>
        <w:rPr>
          <w:rFonts w:ascii="宋体" w:hAnsi="宋体" w:hint="eastAsia"/>
          <w:sz w:val="24"/>
        </w:rPr>
        <w:t>侧袋机制</w:t>
      </w:r>
      <w:proofErr w:type="gramEnd"/>
      <w:r>
        <w:rPr>
          <w:rFonts w:ascii="宋体" w:hAnsi="宋体" w:hint="eastAsia"/>
          <w:sz w:val="24"/>
        </w:rPr>
        <w:t>期间的收益分配</w:t>
      </w:r>
    </w:p>
    <w:p w14:paraId="23376EEE" w14:textId="77777777" w:rsidR="00161135" w:rsidRDefault="003A5A85">
      <w:pPr>
        <w:spacing w:line="360" w:lineRule="auto"/>
        <w:ind w:firstLineChars="200" w:firstLine="480"/>
        <w:rPr>
          <w:rFonts w:ascii="宋体" w:hAnsi="宋体"/>
          <w:sz w:val="24"/>
        </w:rPr>
      </w:pPr>
      <w:r>
        <w:rPr>
          <w:rFonts w:ascii="宋体" w:hAnsi="宋体" w:hint="eastAsia"/>
          <w:sz w:val="24"/>
        </w:rPr>
        <w:lastRenderedPageBreak/>
        <w:t>本基金实施</w:t>
      </w:r>
      <w:proofErr w:type="gramStart"/>
      <w:r>
        <w:rPr>
          <w:rFonts w:ascii="宋体" w:hAnsi="宋体" w:hint="eastAsia"/>
          <w:sz w:val="24"/>
        </w:rPr>
        <w:t>侧袋机制</w:t>
      </w:r>
      <w:proofErr w:type="gramEnd"/>
      <w:r>
        <w:rPr>
          <w:rFonts w:ascii="宋体" w:hAnsi="宋体" w:hint="eastAsia"/>
          <w:sz w:val="24"/>
        </w:rPr>
        <w:t>的，</w:t>
      </w:r>
      <w:proofErr w:type="gramStart"/>
      <w:r>
        <w:rPr>
          <w:rFonts w:ascii="宋体" w:hAnsi="宋体" w:hint="eastAsia"/>
          <w:sz w:val="24"/>
        </w:rPr>
        <w:t>侧袋账户</w:t>
      </w:r>
      <w:proofErr w:type="gramEnd"/>
      <w:r>
        <w:rPr>
          <w:rFonts w:ascii="宋体" w:hAnsi="宋体" w:hint="eastAsia"/>
          <w:sz w:val="24"/>
        </w:rPr>
        <w:t>不进行收益分配，详见招募说明书的规定。</w:t>
      </w:r>
    </w:p>
    <w:p w14:paraId="20A75AD5" w14:textId="77777777" w:rsidR="00161135" w:rsidRDefault="003A5A85">
      <w:pPr>
        <w:pStyle w:val="1"/>
        <w:numPr>
          <w:ilvl w:val="0"/>
          <w:numId w:val="1"/>
        </w:numPr>
        <w:spacing w:line="360" w:lineRule="auto"/>
        <w:jc w:val="center"/>
        <w:rPr>
          <w:rFonts w:ascii="宋体" w:hAnsi="宋体"/>
          <w:sz w:val="28"/>
          <w:szCs w:val="28"/>
        </w:rPr>
      </w:pPr>
      <w:r>
        <w:rPr>
          <w:rFonts w:ascii="宋体" w:hAnsi="宋体" w:cs="Arial"/>
          <w:sz w:val="24"/>
          <w:szCs w:val="24"/>
        </w:rPr>
        <w:br w:type="page"/>
      </w:r>
      <w:bookmarkStart w:id="183" w:name="_Toc295832957"/>
      <w:bookmarkStart w:id="184" w:name="_Toc295833688"/>
      <w:bookmarkStart w:id="185" w:name="_Toc295833017"/>
      <w:bookmarkStart w:id="186" w:name="_Toc295832650"/>
      <w:bookmarkStart w:id="187" w:name="_Toc450839476"/>
      <w:bookmarkStart w:id="188" w:name="_Toc124325894"/>
      <w:bookmarkStart w:id="189" w:name="_Toc270669861"/>
      <w:bookmarkEnd w:id="183"/>
      <w:bookmarkEnd w:id="184"/>
      <w:bookmarkEnd w:id="185"/>
      <w:bookmarkEnd w:id="186"/>
      <w:r>
        <w:rPr>
          <w:rFonts w:ascii="宋体" w:hAnsi="宋体" w:hint="eastAsia"/>
          <w:sz w:val="28"/>
          <w:szCs w:val="28"/>
        </w:rPr>
        <w:lastRenderedPageBreak/>
        <w:t>基金信息披露</w:t>
      </w:r>
      <w:bookmarkEnd w:id="187"/>
      <w:bookmarkEnd w:id="188"/>
      <w:bookmarkEnd w:id="189"/>
    </w:p>
    <w:p w14:paraId="4F5463F6" w14:textId="77777777" w:rsidR="00161135" w:rsidRDefault="003A5A85">
      <w:pPr>
        <w:spacing w:line="360" w:lineRule="auto"/>
        <w:ind w:firstLineChars="200" w:firstLine="480"/>
        <w:rPr>
          <w:rFonts w:ascii="宋体" w:hAnsi="宋体"/>
          <w:sz w:val="24"/>
        </w:rPr>
      </w:pPr>
      <w:r>
        <w:rPr>
          <w:rFonts w:ascii="宋体" w:hAnsi="宋体" w:hint="eastAsia"/>
          <w:sz w:val="24"/>
        </w:rPr>
        <w:t>（一）保密义务</w:t>
      </w:r>
    </w:p>
    <w:p w14:paraId="738BB240" w14:textId="77777777" w:rsidR="00161135" w:rsidRDefault="003A5A85">
      <w:pPr>
        <w:spacing w:line="360" w:lineRule="auto"/>
        <w:ind w:firstLineChars="200" w:firstLine="480"/>
        <w:rPr>
          <w:rFonts w:ascii="宋体" w:hAnsi="宋体"/>
          <w:sz w:val="24"/>
        </w:rPr>
      </w:pPr>
      <w:r>
        <w:rPr>
          <w:rFonts w:ascii="宋体" w:hAnsi="宋体" w:hint="eastAsia"/>
          <w:sz w:val="24"/>
        </w:rPr>
        <w:t>基金托管人和基金管理人应按法律法规、基金合同的有关规定进行信息披露，拟公开披露的信息在公开披露之前应予保密。除按《基金法》、基金合同、《信息披露办法》、</w:t>
      </w:r>
      <w:r>
        <w:rPr>
          <w:rFonts w:ascii="宋体" w:hAnsi="宋体"/>
          <w:sz w:val="24"/>
        </w:rPr>
        <w:t>《</w:t>
      </w:r>
      <w:r>
        <w:rPr>
          <w:rFonts w:ascii="宋体" w:hAnsi="宋体" w:hint="eastAsia"/>
          <w:sz w:val="24"/>
        </w:rPr>
        <w:t>流动性</w:t>
      </w:r>
      <w:r>
        <w:rPr>
          <w:rFonts w:ascii="宋体" w:hAnsi="宋体"/>
          <w:sz w:val="24"/>
        </w:rPr>
        <w:t>风险管理规定》</w:t>
      </w:r>
      <w:r>
        <w:rPr>
          <w:rFonts w:ascii="宋体" w:hAnsi="宋体" w:hint="eastAsia"/>
          <w:sz w:val="24"/>
        </w:rPr>
        <w:t>及其他有关规定进行信息披露外，基金管理人和基金托管人对基金运作中产生的信息以及从对方获得的业务信息应予保密。但是，如下情况不应视为基金管理人或基金托管人违反保密义务：</w:t>
      </w:r>
    </w:p>
    <w:p w14:paraId="514231F1" w14:textId="77777777" w:rsidR="00161135" w:rsidRDefault="003A5A85">
      <w:pPr>
        <w:spacing w:line="360" w:lineRule="auto"/>
        <w:ind w:firstLineChars="200" w:firstLine="480"/>
        <w:rPr>
          <w:rFonts w:ascii="宋体" w:hAnsi="宋体"/>
          <w:sz w:val="24"/>
        </w:rPr>
      </w:pPr>
      <w:r>
        <w:rPr>
          <w:rFonts w:ascii="宋体" w:hAnsi="宋体" w:hint="eastAsia"/>
          <w:sz w:val="24"/>
        </w:rPr>
        <w:t>1、非因基金管理人和基金托管人的原因导致保密信息被披露、泄露或公开；</w:t>
      </w:r>
    </w:p>
    <w:p w14:paraId="7382CB95" w14:textId="77777777" w:rsidR="00161135" w:rsidRDefault="003A5A85">
      <w:pPr>
        <w:spacing w:line="360" w:lineRule="auto"/>
        <w:ind w:firstLineChars="200" w:firstLine="480"/>
        <w:rPr>
          <w:rFonts w:ascii="宋体" w:hAnsi="宋体"/>
          <w:sz w:val="24"/>
        </w:rPr>
      </w:pPr>
      <w:r>
        <w:rPr>
          <w:rFonts w:ascii="宋体" w:hAnsi="宋体" w:hint="eastAsia"/>
          <w:sz w:val="24"/>
        </w:rPr>
        <w:t>2、基金管理人和基金托管人为遵守和服从法院判决或裁定、仲裁裁决或中国证监会等监管机构的命令、决定所做出的信息披露或公开。</w:t>
      </w:r>
    </w:p>
    <w:p w14:paraId="7BC8F595" w14:textId="77777777" w:rsidR="00161135" w:rsidRDefault="003A5A85">
      <w:pPr>
        <w:spacing w:line="360" w:lineRule="auto"/>
        <w:ind w:firstLineChars="200" w:firstLine="480"/>
        <w:rPr>
          <w:rFonts w:ascii="宋体" w:hAnsi="宋体"/>
          <w:sz w:val="24"/>
        </w:rPr>
      </w:pPr>
      <w:r>
        <w:rPr>
          <w:rFonts w:ascii="宋体" w:hAnsi="宋体" w:hint="eastAsia"/>
          <w:sz w:val="24"/>
        </w:rPr>
        <w:t>3、依法向监管机构、司法机关及审计、法律等外部专业顾问提供。</w:t>
      </w:r>
    </w:p>
    <w:p w14:paraId="6782490A" w14:textId="77777777" w:rsidR="00161135" w:rsidRDefault="003A5A85">
      <w:pPr>
        <w:spacing w:line="360" w:lineRule="auto"/>
        <w:ind w:firstLineChars="200" w:firstLine="480"/>
        <w:rPr>
          <w:rFonts w:ascii="宋体" w:hAnsi="宋体"/>
          <w:sz w:val="24"/>
        </w:rPr>
      </w:pPr>
      <w:r>
        <w:rPr>
          <w:rFonts w:ascii="宋体" w:hAnsi="宋体" w:hint="eastAsia"/>
          <w:sz w:val="24"/>
        </w:rPr>
        <w:t>（二）信息披露的内容和方式</w:t>
      </w:r>
    </w:p>
    <w:p w14:paraId="0C3904D7" w14:textId="77777777" w:rsidR="00161135" w:rsidRDefault="003A5A85">
      <w:pPr>
        <w:spacing w:line="360" w:lineRule="auto"/>
        <w:ind w:firstLineChars="200" w:firstLine="480"/>
        <w:rPr>
          <w:rFonts w:ascii="宋体" w:hAnsi="宋体"/>
          <w:sz w:val="24"/>
        </w:rPr>
      </w:pPr>
      <w:r>
        <w:rPr>
          <w:rFonts w:ascii="宋体" w:hAnsi="宋体" w:hint="eastAsia"/>
          <w:sz w:val="24"/>
        </w:rPr>
        <w:t>基金的信息披露内容主要包括基金招募说明书、基金产品资料概要、基金合同、托管协议、基金份额发售公告、基金合同生效公告、基金净值信息、基金份额申购、赎回价格、基金定期报告（包括基金年度报告、基金中期报告和基金季度报告）、临时报告、澄清公告、基金份额持有人大会决议、</w:t>
      </w:r>
      <w:r>
        <w:rPr>
          <w:rFonts w:hint="eastAsia"/>
          <w:sz w:val="24"/>
        </w:rPr>
        <w:t>证券投资基金的投资情况</w:t>
      </w:r>
      <w:r>
        <w:rPr>
          <w:rFonts w:ascii="宋体" w:hAnsi="宋体" w:hint="eastAsia"/>
          <w:sz w:val="24"/>
        </w:rPr>
        <w:t>、清算报告、实施</w:t>
      </w:r>
      <w:proofErr w:type="gramStart"/>
      <w:r>
        <w:rPr>
          <w:rFonts w:ascii="宋体" w:hAnsi="宋体" w:hint="eastAsia"/>
          <w:sz w:val="24"/>
        </w:rPr>
        <w:t>侧袋机制</w:t>
      </w:r>
      <w:proofErr w:type="gramEnd"/>
      <w:r>
        <w:rPr>
          <w:rFonts w:ascii="宋体" w:hAnsi="宋体" w:hint="eastAsia"/>
          <w:sz w:val="24"/>
        </w:rPr>
        <w:t>期间的信息披露、中国证监会规定的其他信息。基金年度报告需经过符合《证券法》规定的会计师事务所审计后，方可披露。</w:t>
      </w:r>
    </w:p>
    <w:p w14:paraId="027B576B" w14:textId="77777777" w:rsidR="00161135" w:rsidRDefault="003A5A85">
      <w:pPr>
        <w:spacing w:line="360" w:lineRule="auto"/>
        <w:ind w:firstLineChars="200" w:firstLine="480"/>
        <w:rPr>
          <w:sz w:val="24"/>
        </w:rPr>
      </w:pPr>
      <w:r>
        <w:rPr>
          <w:rFonts w:hint="eastAsia"/>
          <w:sz w:val="24"/>
        </w:rPr>
        <w:t>若本基金投资股指期货、国债期货、股票期权、资产支持证券、港股通标的股票、信用衍生品，基金管理人将按相关法律法规要求进行披露。</w:t>
      </w:r>
    </w:p>
    <w:p w14:paraId="50D556E6" w14:textId="77777777" w:rsidR="00161135" w:rsidRDefault="003A5A85">
      <w:pPr>
        <w:spacing w:line="360" w:lineRule="auto"/>
        <w:ind w:firstLineChars="200" w:firstLine="480"/>
        <w:rPr>
          <w:sz w:val="24"/>
        </w:rPr>
      </w:pPr>
      <w:r>
        <w:rPr>
          <w:rFonts w:ascii="宋体" w:hAnsi="宋体" w:cs="Arial" w:hint="eastAsia"/>
          <w:bCs/>
          <w:sz w:val="24"/>
        </w:rPr>
        <w:t>基金管理人应当按照相关法律法规的规定在基金合同生效公告、基金年报、中期报告、季报中分别披露基金管理公司固有资金、基金管理公司高级管理人员、基金经理（指基金管理人员工中依法具有基金经理资格者，包括但不限于本基金的基金经理，同时也可以包括基金经理之外的投</w:t>
      </w:r>
      <w:proofErr w:type="gramStart"/>
      <w:r>
        <w:rPr>
          <w:rFonts w:ascii="宋体" w:hAnsi="宋体" w:cs="Arial" w:hint="eastAsia"/>
          <w:bCs/>
          <w:sz w:val="24"/>
        </w:rPr>
        <w:t>研</w:t>
      </w:r>
      <w:proofErr w:type="gramEnd"/>
      <w:r>
        <w:rPr>
          <w:rFonts w:ascii="宋体" w:hAnsi="宋体" w:cs="Arial" w:hint="eastAsia"/>
          <w:bCs/>
          <w:sz w:val="24"/>
        </w:rPr>
        <w:t>人员）以及基金管理公司股东持有基金的份额、期限</w:t>
      </w:r>
      <w:proofErr w:type="gramStart"/>
      <w:r>
        <w:rPr>
          <w:rFonts w:ascii="宋体" w:hAnsi="宋体" w:cs="Arial" w:hint="eastAsia"/>
          <w:bCs/>
          <w:sz w:val="24"/>
        </w:rPr>
        <w:t>及期间</w:t>
      </w:r>
      <w:proofErr w:type="gramEnd"/>
      <w:r>
        <w:rPr>
          <w:rFonts w:ascii="宋体" w:hAnsi="宋体" w:cs="Arial" w:hint="eastAsia"/>
          <w:bCs/>
          <w:sz w:val="24"/>
        </w:rPr>
        <w:t>的变动情况。基金管理人同时在其信息披露时说明基金托管人所复核的数据和信息。</w:t>
      </w:r>
    </w:p>
    <w:p w14:paraId="237383C9" w14:textId="77777777" w:rsidR="00161135" w:rsidRDefault="003A5A85">
      <w:pPr>
        <w:spacing w:line="360" w:lineRule="auto"/>
        <w:ind w:firstLineChars="200" w:firstLine="480"/>
        <w:rPr>
          <w:sz w:val="24"/>
        </w:rPr>
      </w:pPr>
      <w:proofErr w:type="gramStart"/>
      <w:r>
        <w:rPr>
          <w:rFonts w:hint="eastAsia"/>
          <w:sz w:val="24"/>
        </w:rPr>
        <w:t>当相关</w:t>
      </w:r>
      <w:proofErr w:type="gramEnd"/>
      <w:r>
        <w:rPr>
          <w:rFonts w:hint="eastAsia"/>
          <w:sz w:val="24"/>
        </w:rPr>
        <w:t>法律法规关于上述信息披露的规定发生变化时，基金管理人将按最新规定进行信息披露。</w:t>
      </w:r>
    </w:p>
    <w:p w14:paraId="2193726A" w14:textId="77777777" w:rsidR="00161135" w:rsidRDefault="003A5A85">
      <w:pPr>
        <w:spacing w:line="360" w:lineRule="auto"/>
        <w:ind w:firstLineChars="200" w:firstLine="480"/>
        <w:rPr>
          <w:rFonts w:ascii="宋体" w:hAnsi="宋体"/>
          <w:sz w:val="24"/>
        </w:rPr>
      </w:pPr>
      <w:r>
        <w:rPr>
          <w:rFonts w:ascii="宋体" w:hAnsi="宋体" w:hint="eastAsia"/>
          <w:sz w:val="24"/>
        </w:rPr>
        <w:lastRenderedPageBreak/>
        <w:t>（三）基金托管人和基金管理人在信息披露中的职责和信息披露程序</w:t>
      </w:r>
    </w:p>
    <w:p w14:paraId="30990F6C" w14:textId="77777777" w:rsidR="00161135" w:rsidRDefault="003A5A85">
      <w:pPr>
        <w:spacing w:line="360" w:lineRule="auto"/>
        <w:ind w:firstLineChars="200" w:firstLine="480"/>
        <w:rPr>
          <w:rFonts w:ascii="宋体" w:hAnsi="宋体"/>
          <w:sz w:val="24"/>
        </w:rPr>
      </w:pPr>
      <w:r>
        <w:rPr>
          <w:rFonts w:ascii="宋体" w:hAnsi="宋体" w:hint="eastAsia"/>
          <w:sz w:val="24"/>
        </w:rPr>
        <w:t>1、职责</w:t>
      </w:r>
    </w:p>
    <w:p w14:paraId="7AF15D93" w14:textId="77777777" w:rsidR="00161135" w:rsidRDefault="003A5A85">
      <w:pPr>
        <w:spacing w:line="360" w:lineRule="auto"/>
        <w:ind w:firstLineChars="200" w:firstLine="480"/>
        <w:rPr>
          <w:rFonts w:ascii="宋体" w:hAnsi="宋体"/>
          <w:sz w:val="24"/>
        </w:rPr>
      </w:pPr>
      <w:r>
        <w:rPr>
          <w:rFonts w:ascii="宋体" w:hAnsi="宋体" w:hint="eastAsia"/>
          <w:sz w:val="24"/>
        </w:rPr>
        <w:t>基金托管人和基金管理人在信息披露过程中应以保护基金份额持有人利益为宗旨，诚实信用，严守秘密。基金管理人负责办理与基金有关的信息披露事宜，基金托管人应当按照相关法律法规和基金合同的约定，</w:t>
      </w:r>
      <w:r>
        <w:rPr>
          <w:rFonts w:ascii="宋体" w:hAnsi="宋体" w:cs="Arial" w:hint="eastAsia"/>
          <w:sz w:val="24"/>
          <w:highlight w:val="white"/>
        </w:rPr>
        <w:t>依据自身能够获得的数据和信息，</w:t>
      </w:r>
      <w:r>
        <w:rPr>
          <w:rFonts w:ascii="宋体" w:hAnsi="宋体" w:hint="eastAsia"/>
          <w:sz w:val="24"/>
        </w:rPr>
        <w:t>对于本章第（二）条规定的应由基金托管人复核的事项进行复核，基金托管人复核无误后，由基金管理人予以公布。</w:t>
      </w:r>
    </w:p>
    <w:p w14:paraId="189FCB36"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基金管理人和基金托管人应积极配合、互相监督，保证按照法定的方式和时限履行信息披露义务。</w:t>
      </w:r>
    </w:p>
    <w:p w14:paraId="4543A55E"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基金管理人应当在中国证监会规定的时间内，将应予披露的基金信息通过规定媒介披露。根据法律法规应由基金托管人公开披露的信息，基金托管人将通过规定媒介公开披露。</w:t>
      </w:r>
    </w:p>
    <w:p w14:paraId="4F2BDD51" w14:textId="77777777" w:rsidR="00161135" w:rsidRDefault="003A5A85">
      <w:pPr>
        <w:spacing w:line="360" w:lineRule="auto"/>
        <w:ind w:firstLineChars="200" w:firstLine="480"/>
        <w:rPr>
          <w:rFonts w:ascii="宋体" w:hAnsi="宋体"/>
          <w:sz w:val="24"/>
        </w:rPr>
      </w:pPr>
      <w:r>
        <w:rPr>
          <w:rFonts w:ascii="宋体" w:hAnsi="宋体" w:hint="eastAsia"/>
          <w:sz w:val="24"/>
        </w:rPr>
        <w:t>当出现下述情况时，基金管理人和基金托管人可暂停或延迟披露基金相关信息：</w:t>
      </w:r>
    </w:p>
    <w:p w14:paraId="60D641EB" w14:textId="77777777" w:rsidR="00161135" w:rsidRDefault="003A5A85">
      <w:pPr>
        <w:spacing w:line="360" w:lineRule="auto"/>
        <w:ind w:firstLineChars="200" w:firstLine="480"/>
        <w:rPr>
          <w:rFonts w:ascii="宋体" w:hAnsi="宋体"/>
          <w:sz w:val="24"/>
        </w:rPr>
      </w:pPr>
      <w:r>
        <w:rPr>
          <w:rFonts w:ascii="宋体" w:hAnsi="宋体" w:hint="eastAsia"/>
          <w:sz w:val="24"/>
        </w:rPr>
        <w:t>1）基金投资所涉及的证券、期货交易所或外汇市场遇法定节假日或因其他原因暂停营业时；</w:t>
      </w:r>
    </w:p>
    <w:p w14:paraId="16ABB7E1" w14:textId="77777777" w:rsidR="00161135" w:rsidRDefault="003A5A85">
      <w:pPr>
        <w:spacing w:line="360" w:lineRule="auto"/>
        <w:ind w:firstLineChars="200" w:firstLine="480"/>
        <w:rPr>
          <w:rFonts w:ascii="宋体" w:hAnsi="宋体"/>
          <w:sz w:val="24"/>
        </w:rPr>
      </w:pPr>
      <w:r>
        <w:rPr>
          <w:rFonts w:ascii="宋体" w:hAnsi="宋体" w:hint="eastAsia"/>
          <w:sz w:val="24"/>
        </w:rPr>
        <w:t>2）因不可抗力或其他情形致使基金管理人、基金托管人无法准确评估基金资产价值时；</w:t>
      </w:r>
    </w:p>
    <w:p w14:paraId="54B9EE9B" w14:textId="77777777" w:rsidR="00161135" w:rsidRDefault="003A5A85">
      <w:pPr>
        <w:spacing w:line="360" w:lineRule="auto"/>
        <w:ind w:firstLineChars="200" w:firstLine="480"/>
        <w:rPr>
          <w:rFonts w:ascii="宋体" w:hAnsi="宋体"/>
          <w:sz w:val="24"/>
        </w:rPr>
      </w:pPr>
      <w:r>
        <w:rPr>
          <w:rFonts w:ascii="宋体" w:hAnsi="宋体" w:hint="eastAsia"/>
          <w:sz w:val="24"/>
        </w:rPr>
        <w:t>3）法律法规规定、中国证监会或基金合同认定的其他情形。</w:t>
      </w:r>
    </w:p>
    <w:p w14:paraId="7C038F2A" w14:textId="77777777" w:rsidR="00161135" w:rsidRDefault="003A5A85">
      <w:pPr>
        <w:spacing w:line="360" w:lineRule="auto"/>
        <w:ind w:firstLineChars="200" w:firstLine="480"/>
        <w:rPr>
          <w:rFonts w:ascii="宋体" w:hAnsi="宋体"/>
          <w:sz w:val="24"/>
        </w:rPr>
      </w:pPr>
      <w:r>
        <w:rPr>
          <w:rFonts w:ascii="宋体" w:hAnsi="宋体" w:hint="eastAsia"/>
          <w:sz w:val="24"/>
        </w:rPr>
        <w:t>2、程序</w:t>
      </w:r>
    </w:p>
    <w:p w14:paraId="2F983CD0" w14:textId="77777777" w:rsidR="00161135" w:rsidRDefault="003A5A85">
      <w:pPr>
        <w:spacing w:line="360" w:lineRule="auto"/>
        <w:ind w:firstLineChars="200" w:firstLine="480"/>
        <w:rPr>
          <w:rFonts w:ascii="宋体" w:hAnsi="宋体"/>
          <w:sz w:val="24"/>
        </w:rPr>
      </w:pPr>
      <w:r>
        <w:rPr>
          <w:rFonts w:ascii="宋体" w:hAnsi="宋体" w:hint="eastAsia"/>
          <w:sz w:val="24"/>
        </w:rPr>
        <w:t>按有关规定须经基金托管人复核的信息披露文件，由基金管理人起草、并经基金托管人复核后由基金管理人公告。发生基金合同中规定需要披露的事项时，按基金合同规定公布。</w:t>
      </w:r>
    </w:p>
    <w:p w14:paraId="7E61C975" w14:textId="77777777" w:rsidR="00161135" w:rsidRDefault="003A5A85">
      <w:pPr>
        <w:spacing w:line="360" w:lineRule="auto"/>
        <w:ind w:firstLineChars="200" w:firstLine="480"/>
        <w:rPr>
          <w:rFonts w:ascii="宋体" w:hAnsi="宋体"/>
          <w:sz w:val="24"/>
        </w:rPr>
      </w:pPr>
      <w:r>
        <w:rPr>
          <w:rFonts w:ascii="宋体" w:hAnsi="宋体" w:hint="eastAsia"/>
          <w:sz w:val="24"/>
        </w:rPr>
        <w:t>对于需要基金托管人登载在规定网站的基金合同和基金托管协议，基金管理人应指定专人及时向基金托管人发送，并注明披露时间，以便基金托管人可与基金管理人同步进行信息披露。如有变更，双方可以协商约定。对于基金管理人未及时向基金托管人发送基金合同和基金托管协议，造成基金托管人无法按照法律法规或本协议约定进行同步信息披露的，基金托管人不承担责任。</w:t>
      </w:r>
    </w:p>
    <w:p w14:paraId="087A7BCD" w14:textId="77777777" w:rsidR="00161135" w:rsidRDefault="003A5A85">
      <w:pPr>
        <w:spacing w:line="360" w:lineRule="auto"/>
        <w:ind w:firstLineChars="200" w:firstLine="480"/>
        <w:rPr>
          <w:rFonts w:ascii="宋体" w:hAnsi="宋体"/>
          <w:sz w:val="24"/>
        </w:rPr>
      </w:pPr>
      <w:r>
        <w:rPr>
          <w:rFonts w:ascii="宋体" w:hAnsi="宋体" w:hint="eastAsia"/>
          <w:sz w:val="24"/>
        </w:rPr>
        <w:t>3、信息文本的存放</w:t>
      </w:r>
    </w:p>
    <w:p w14:paraId="5DEC2955" w14:textId="77777777" w:rsidR="00161135" w:rsidRDefault="003A5A85">
      <w:pPr>
        <w:spacing w:line="360" w:lineRule="auto"/>
        <w:ind w:firstLineChars="200" w:firstLine="480"/>
        <w:rPr>
          <w:rFonts w:ascii="宋体" w:hAnsi="宋体"/>
          <w:sz w:val="24"/>
        </w:rPr>
      </w:pPr>
      <w:r>
        <w:rPr>
          <w:rFonts w:ascii="宋体" w:hAnsi="宋体" w:hint="eastAsia"/>
          <w:sz w:val="24"/>
        </w:rPr>
        <w:lastRenderedPageBreak/>
        <w:t>予以披露的信息文本，存放在基金管理人/基金托管人处，投资者可以免费查阅或者在支付工本费后可在合理时间获得上述文件的复制件或复印件。基金管理人和基金托管人应保证文本的内容与所公告的内容完全一致。</w:t>
      </w:r>
    </w:p>
    <w:p w14:paraId="47FA951E" w14:textId="77777777" w:rsidR="00161135" w:rsidRDefault="003A5A85">
      <w:pPr>
        <w:spacing w:line="360" w:lineRule="auto"/>
        <w:ind w:firstLineChars="200" w:firstLine="480"/>
        <w:rPr>
          <w:rFonts w:ascii="宋体" w:hAnsi="宋体"/>
          <w:sz w:val="24"/>
        </w:rPr>
      </w:pPr>
      <w:r>
        <w:rPr>
          <w:rFonts w:ascii="宋体" w:hAnsi="宋体" w:hint="eastAsia"/>
          <w:sz w:val="24"/>
        </w:rPr>
        <w:t>（四）本基金实施</w:t>
      </w:r>
      <w:proofErr w:type="gramStart"/>
      <w:r>
        <w:rPr>
          <w:rFonts w:ascii="宋体" w:hAnsi="宋体" w:hint="eastAsia"/>
          <w:sz w:val="24"/>
        </w:rPr>
        <w:t>侧袋机制</w:t>
      </w:r>
      <w:proofErr w:type="gramEnd"/>
      <w:r>
        <w:rPr>
          <w:rFonts w:ascii="宋体" w:hAnsi="宋体" w:hint="eastAsia"/>
          <w:sz w:val="24"/>
        </w:rPr>
        <w:t>的，相关信息披露义务人应当根据法律法规、基金合同和招募说明书的规定进行信息披露，详见招募说明书的规定。</w:t>
      </w:r>
    </w:p>
    <w:p w14:paraId="733787AC" w14:textId="77777777" w:rsidR="00161135" w:rsidRDefault="003A5A85">
      <w:pPr>
        <w:pStyle w:val="1"/>
        <w:numPr>
          <w:ilvl w:val="0"/>
          <w:numId w:val="1"/>
        </w:numPr>
        <w:spacing w:line="360" w:lineRule="auto"/>
        <w:jc w:val="center"/>
        <w:rPr>
          <w:rFonts w:ascii="宋体" w:hAnsi="宋体"/>
          <w:sz w:val="28"/>
          <w:szCs w:val="28"/>
        </w:rPr>
      </w:pPr>
      <w:r>
        <w:rPr>
          <w:rFonts w:ascii="宋体" w:hAnsi="宋体" w:cs="Arial"/>
          <w:sz w:val="24"/>
          <w:szCs w:val="24"/>
        </w:rPr>
        <w:br w:type="page"/>
      </w:r>
      <w:bookmarkStart w:id="190" w:name="_Toc295832652"/>
      <w:bookmarkStart w:id="191" w:name="_Toc295833690"/>
      <w:bookmarkStart w:id="192" w:name="_Toc295832959"/>
      <w:bookmarkStart w:id="193" w:name="_Toc295833019"/>
      <w:bookmarkStart w:id="194" w:name="_Toc450839477"/>
      <w:bookmarkStart w:id="195" w:name="_Toc270669862"/>
      <w:bookmarkStart w:id="196" w:name="_Toc124325895"/>
      <w:bookmarkEnd w:id="190"/>
      <w:bookmarkEnd w:id="191"/>
      <w:bookmarkEnd w:id="192"/>
      <w:bookmarkEnd w:id="193"/>
      <w:r>
        <w:rPr>
          <w:rFonts w:ascii="宋体" w:hAnsi="宋体" w:hint="eastAsia"/>
          <w:sz w:val="28"/>
          <w:szCs w:val="28"/>
        </w:rPr>
        <w:lastRenderedPageBreak/>
        <w:t>基金费用</w:t>
      </w:r>
      <w:bookmarkEnd w:id="194"/>
      <w:bookmarkEnd w:id="195"/>
      <w:bookmarkEnd w:id="196"/>
    </w:p>
    <w:p w14:paraId="345CC147" w14:textId="77777777" w:rsidR="00161135" w:rsidRDefault="003A5A85">
      <w:pPr>
        <w:spacing w:line="360" w:lineRule="auto"/>
        <w:ind w:firstLineChars="200" w:firstLine="480"/>
        <w:rPr>
          <w:rFonts w:ascii="宋体" w:hAnsi="宋体"/>
          <w:sz w:val="24"/>
        </w:rPr>
      </w:pPr>
      <w:r>
        <w:rPr>
          <w:rFonts w:ascii="宋体" w:hAnsi="宋体" w:hint="eastAsia"/>
          <w:sz w:val="24"/>
        </w:rPr>
        <w:t>（一）基金管理费的计提比例和计提方法</w:t>
      </w:r>
    </w:p>
    <w:p w14:paraId="656F9AEE" w14:textId="77777777" w:rsidR="00161135" w:rsidRDefault="003A5A85">
      <w:pPr>
        <w:spacing w:line="360" w:lineRule="auto"/>
        <w:ind w:firstLineChars="200" w:firstLine="480"/>
        <w:rPr>
          <w:rFonts w:ascii="宋体" w:hAnsi="宋体"/>
          <w:sz w:val="24"/>
        </w:rPr>
      </w:pPr>
      <w:r>
        <w:rPr>
          <w:rFonts w:ascii="宋体" w:hAnsi="宋体" w:hint="eastAsia"/>
          <w:sz w:val="24"/>
        </w:rPr>
        <w:t>本</w:t>
      </w:r>
      <w:proofErr w:type="gramStart"/>
      <w:r>
        <w:rPr>
          <w:rFonts w:ascii="宋体" w:hAnsi="宋体" w:hint="eastAsia"/>
          <w:sz w:val="24"/>
        </w:rPr>
        <w:t>基金基金</w:t>
      </w:r>
      <w:proofErr w:type="gramEnd"/>
      <w:r>
        <w:rPr>
          <w:rFonts w:ascii="宋体" w:hAnsi="宋体" w:hint="eastAsia"/>
          <w:sz w:val="24"/>
        </w:rPr>
        <w:t>财产中投资于本基金管理人管理的其他基金份额的部分不收取管理费。在通常情况下，本基金的管理费按前一日基金资产净值扣除基金资产中本基金管理人管理的其他基金份额所对应资产净值后剩余部分（若为负数，则取0）的</w:t>
      </w:r>
      <w:r>
        <w:rPr>
          <w:rFonts w:ascii="宋体" w:hAnsi="宋体"/>
          <w:sz w:val="24"/>
        </w:rPr>
        <w:t>0.60%年费率计提。管理费的</w:t>
      </w:r>
      <w:r>
        <w:rPr>
          <w:rFonts w:ascii="宋体" w:hAnsi="宋体" w:hint="eastAsia"/>
          <w:sz w:val="24"/>
        </w:rPr>
        <w:t>计算方法如下：</w:t>
      </w:r>
    </w:p>
    <w:p w14:paraId="05978A03" w14:textId="77777777" w:rsidR="00161135" w:rsidRDefault="003A5A85">
      <w:pPr>
        <w:spacing w:line="360" w:lineRule="auto"/>
        <w:ind w:firstLineChars="200" w:firstLine="480"/>
        <w:rPr>
          <w:rFonts w:ascii="宋体" w:hAnsi="宋体"/>
          <w:sz w:val="24"/>
        </w:rPr>
      </w:pPr>
      <w:r>
        <w:rPr>
          <w:rFonts w:ascii="宋体" w:hAnsi="宋体" w:hint="eastAsia"/>
          <w:sz w:val="24"/>
        </w:rPr>
        <w:t>H＝E×0</w:t>
      </w:r>
      <w:r>
        <w:rPr>
          <w:rFonts w:ascii="宋体" w:hAnsi="宋体"/>
          <w:sz w:val="24"/>
        </w:rPr>
        <w:t>.60</w:t>
      </w:r>
      <w:r>
        <w:rPr>
          <w:rFonts w:ascii="宋体" w:hAnsi="宋体" w:hint="eastAsia"/>
          <w:sz w:val="24"/>
        </w:rPr>
        <w:t>%÷当年天数</w:t>
      </w:r>
    </w:p>
    <w:p w14:paraId="219637A2" w14:textId="77777777" w:rsidR="00161135" w:rsidRDefault="003A5A85">
      <w:pPr>
        <w:spacing w:line="360" w:lineRule="auto"/>
        <w:ind w:firstLineChars="200" w:firstLine="480"/>
        <w:rPr>
          <w:rFonts w:ascii="宋体" w:hAnsi="宋体"/>
          <w:sz w:val="24"/>
        </w:rPr>
      </w:pPr>
      <w:r>
        <w:rPr>
          <w:rFonts w:ascii="宋体" w:hAnsi="宋体" w:hint="eastAsia"/>
          <w:sz w:val="24"/>
        </w:rPr>
        <w:t>H为每日应计提的基金管理费</w:t>
      </w:r>
    </w:p>
    <w:p w14:paraId="1AE11194" w14:textId="77777777" w:rsidR="00161135" w:rsidRDefault="003A5A85">
      <w:pPr>
        <w:spacing w:line="360" w:lineRule="auto"/>
        <w:ind w:firstLineChars="200" w:firstLine="480"/>
        <w:rPr>
          <w:rFonts w:ascii="宋体" w:hAnsi="宋体"/>
          <w:sz w:val="24"/>
        </w:rPr>
      </w:pPr>
      <w:r>
        <w:rPr>
          <w:rFonts w:ascii="宋体" w:hAnsi="宋体" w:hint="eastAsia"/>
          <w:sz w:val="24"/>
        </w:rPr>
        <w:t>E为前一日的基金资产净值扣除基金财产中本</w:t>
      </w:r>
      <w:proofErr w:type="gramStart"/>
      <w:r>
        <w:rPr>
          <w:rFonts w:ascii="宋体" w:hAnsi="宋体" w:hint="eastAsia"/>
          <w:sz w:val="24"/>
        </w:rPr>
        <w:t>基金基金</w:t>
      </w:r>
      <w:proofErr w:type="gramEnd"/>
      <w:r>
        <w:rPr>
          <w:rFonts w:ascii="宋体" w:hAnsi="宋体" w:hint="eastAsia"/>
          <w:sz w:val="24"/>
        </w:rPr>
        <w:t>管理人管理的其他基金份额所对应资产净值的剩余部分；若为负数，则E取0。</w:t>
      </w:r>
    </w:p>
    <w:p w14:paraId="476C186E" w14:textId="77777777" w:rsidR="00161135" w:rsidRDefault="003A5A85">
      <w:pPr>
        <w:spacing w:line="360" w:lineRule="auto"/>
        <w:ind w:firstLineChars="200" w:firstLine="480"/>
        <w:rPr>
          <w:rFonts w:ascii="宋体" w:hAnsi="宋体"/>
          <w:sz w:val="24"/>
        </w:rPr>
      </w:pPr>
      <w:r>
        <w:rPr>
          <w:rFonts w:ascii="宋体" w:hAnsi="宋体" w:hint="eastAsia"/>
          <w:sz w:val="24"/>
        </w:rPr>
        <w:t>（二）基金托管费的计提比例和计提方法</w:t>
      </w:r>
    </w:p>
    <w:p w14:paraId="18F2209C" w14:textId="77777777" w:rsidR="00161135" w:rsidRDefault="003A5A85">
      <w:pPr>
        <w:spacing w:line="360" w:lineRule="auto"/>
        <w:ind w:firstLineChars="200" w:firstLine="480"/>
        <w:rPr>
          <w:rFonts w:ascii="宋体" w:hAnsi="宋体"/>
          <w:sz w:val="24"/>
        </w:rPr>
      </w:pPr>
      <w:r>
        <w:rPr>
          <w:rFonts w:ascii="宋体" w:hAnsi="宋体" w:hint="eastAsia"/>
          <w:sz w:val="24"/>
        </w:rPr>
        <w:t>本</w:t>
      </w:r>
      <w:proofErr w:type="gramStart"/>
      <w:r>
        <w:rPr>
          <w:rFonts w:ascii="宋体" w:hAnsi="宋体" w:hint="eastAsia"/>
          <w:sz w:val="24"/>
        </w:rPr>
        <w:t>基金基金</w:t>
      </w:r>
      <w:proofErr w:type="gramEnd"/>
      <w:r>
        <w:rPr>
          <w:rFonts w:ascii="宋体" w:hAnsi="宋体" w:hint="eastAsia"/>
          <w:sz w:val="24"/>
        </w:rPr>
        <w:t>财产中投资于本基金托管人托管的其他基金份额的部分不收取托管费。在通常情况下，本基金的托管费按前一日基金资产净值扣除基金资产中本基金托管人托管的其他基金份额所对应资产净值后剩余部分（若为负数，则取0）</w:t>
      </w:r>
      <w:r>
        <w:rPr>
          <w:rFonts w:ascii="宋体" w:hAnsi="宋体"/>
          <w:sz w:val="24"/>
        </w:rPr>
        <w:t>的</w:t>
      </w:r>
      <w:r>
        <w:rPr>
          <w:rFonts w:ascii="宋体" w:hAnsi="宋体" w:hint="eastAsia"/>
          <w:sz w:val="24"/>
        </w:rPr>
        <w:t>0.</w:t>
      </w:r>
      <w:r>
        <w:rPr>
          <w:rFonts w:ascii="宋体" w:hAnsi="宋体"/>
          <w:sz w:val="24"/>
        </w:rPr>
        <w:t>15%年费率计提。托管费的</w:t>
      </w:r>
      <w:r>
        <w:rPr>
          <w:rFonts w:ascii="宋体" w:hAnsi="宋体" w:hint="eastAsia"/>
          <w:sz w:val="24"/>
        </w:rPr>
        <w:t>计算方法如下：</w:t>
      </w:r>
    </w:p>
    <w:p w14:paraId="1BD9C2B0" w14:textId="77777777" w:rsidR="00161135" w:rsidRDefault="003A5A85">
      <w:pPr>
        <w:spacing w:line="360" w:lineRule="auto"/>
        <w:ind w:firstLineChars="200" w:firstLine="480"/>
        <w:rPr>
          <w:rFonts w:ascii="宋体" w:hAnsi="宋体"/>
          <w:sz w:val="24"/>
        </w:rPr>
      </w:pPr>
      <w:r>
        <w:rPr>
          <w:rFonts w:ascii="宋体" w:hAnsi="宋体" w:hint="eastAsia"/>
          <w:sz w:val="24"/>
        </w:rPr>
        <w:t>H＝E×0</w:t>
      </w:r>
      <w:r>
        <w:rPr>
          <w:rFonts w:ascii="宋体" w:hAnsi="宋体"/>
          <w:sz w:val="24"/>
        </w:rPr>
        <w:t>.15</w:t>
      </w:r>
      <w:r>
        <w:rPr>
          <w:rFonts w:ascii="宋体" w:hAnsi="宋体" w:hint="eastAsia"/>
          <w:sz w:val="24"/>
        </w:rPr>
        <w:t>%÷当年天数</w:t>
      </w:r>
    </w:p>
    <w:p w14:paraId="0C0E8E64" w14:textId="77777777" w:rsidR="00161135" w:rsidRDefault="003A5A85">
      <w:pPr>
        <w:spacing w:line="360" w:lineRule="auto"/>
        <w:ind w:firstLineChars="200" w:firstLine="480"/>
        <w:rPr>
          <w:rFonts w:ascii="宋体" w:hAnsi="宋体"/>
          <w:sz w:val="24"/>
        </w:rPr>
      </w:pPr>
      <w:r>
        <w:rPr>
          <w:rFonts w:ascii="宋体" w:hAnsi="宋体" w:hint="eastAsia"/>
          <w:sz w:val="24"/>
        </w:rPr>
        <w:t>H为每日应计提的基金托管费</w:t>
      </w:r>
    </w:p>
    <w:p w14:paraId="25794B80" w14:textId="77777777" w:rsidR="00161135" w:rsidRDefault="003A5A85">
      <w:pPr>
        <w:spacing w:line="360" w:lineRule="auto"/>
        <w:ind w:firstLineChars="200" w:firstLine="480"/>
        <w:rPr>
          <w:rFonts w:ascii="宋体" w:hAnsi="宋体"/>
          <w:sz w:val="24"/>
        </w:rPr>
      </w:pPr>
      <w:r>
        <w:rPr>
          <w:rFonts w:ascii="宋体" w:hAnsi="宋体" w:hint="eastAsia"/>
          <w:sz w:val="24"/>
        </w:rPr>
        <w:t>E为前一日的基金资产净值扣除基金财产中本</w:t>
      </w:r>
      <w:proofErr w:type="gramStart"/>
      <w:r>
        <w:rPr>
          <w:rFonts w:ascii="宋体" w:hAnsi="宋体" w:hint="eastAsia"/>
          <w:sz w:val="24"/>
        </w:rPr>
        <w:t>基金基金</w:t>
      </w:r>
      <w:proofErr w:type="gramEnd"/>
      <w:r>
        <w:rPr>
          <w:rFonts w:ascii="宋体" w:hAnsi="宋体" w:hint="eastAsia"/>
          <w:sz w:val="24"/>
        </w:rPr>
        <w:t>托管人托管的其他基金份额所对应资产净值的剩余部分；若为负数，则E取0。</w:t>
      </w:r>
    </w:p>
    <w:p w14:paraId="395237AE" w14:textId="77777777" w:rsidR="00161135" w:rsidRDefault="003A5A85">
      <w:pPr>
        <w:spacing w:line="360" w:lineRule="auto"/>
        <w:ind w:firstLineChars="200" w:firstLine="480"/>
        <w:rPr>
          <w:rFonts w:ascii="宋体" w:hAnsi="宋体"/>
          <w:sz w:val="24"/>
        </w:rPr>
      </w:pPr>
      <w:r>
        <w:rPr>
          <w:rFonts w:ascii="宋体" w:hAnsi="宋体" w:hint="eastAsia"/>
          <w:sz w:val="24"/>
        </w:rPr>
        <w:t>（三）基金的销售服务费的计提比例和计提方法</w:t>
      </w:r>
    </w:p>
    <w:p w14:paraId="222EE14F" w14:textId="77777777" w:rsidR="00161135" w:rsidRDefault="003A5A85">
      <w:pPr>
        <w:spacing w:line="360" w:lineRule="auto"/>
        <w:ind w:firstLineChars="200" w:firstLine="480"/>
        <w:rPr>
          <w:rFonts w:ascii="宋体" w:hAnsi="宋体"/>
          <w:sz w:val="24"/>
        </w:rPr>
      </w:pPr>
      <w:r>
        <w:rPr>
          <w:rFonts w:ascii="宋体" w:hAnsi="宋体" w:hint="eastAsia"/>
          <w:sz w:val="24"/>
        </w:rPr>
        <w:t>本基金A类基金份额不收取销售服务费，C类基金份额的销售服务费年费率为0.</w:t>
      </w:r>
      <w:r>
        <w:rPr>
          <w:rFonts w:ascii="宋体" w:hAnsi="宋体"/>
          <w:sz w:val="24"/>
        </w:rPr>
        <w:t>4</w:t>
      </w:r>
      <w:r>
        <w:rPr>
          <w:rFonts w:ascii="宋体" w:hAnsi="宋体" w:hint="eastAsia"/>
          <w:sz w:val="24"/>
        </w:rPr>
        <w:t>0%，按前一日C类基金份额的基金资产净值的0.</w:t>
      </w:r>
      <w:r>
        <w:rPr>
          <w:rFonts w:ascii="宋体" w:hAnsi="宋体"/>
          <w:sz w:val="24"/>
        </w:rPr>
        <w:t>4</w:t>
      </w:r>
      <w:r>
        <w:rPr>
          <w:rFonts w:ascii="宋体" w:hAnsi="宋体" w:hint="eastAsia"/>
          <w:sz w:val="24"/>
        </w:rPr>
        <w:t>0%年费率计提。</w:t>
      </w:r>
    </w:p>
    <w:p w14:paraId="7B865808" w14:textId="77777777" w:rsidR="00161135" w:rsidRDefault="003A5A85">
      <w:pPr>
        <w:spacing w:line="360" w:lineRule="auto"/>
        <w:ind w:firstLineChars="200" w:firstLine="480"/>
        <w:rPr>
          <w:rFonts w:ascii="宋体" w:hAnsi="宋体"/>
          <w:sz w:val="24"/>
        </w:rPr>
      </w:pPr>
      <w:r>
        <w:rPr>
          <w:rFonts w:ascii="宋体" w:hAnsi="宋体" w:hint="eastAsia"/>
          <w:sz w:val="24"/>
        </w:rPr>
        <w:t>销售服务费的计算方法如下：</w:t>
      </w:r>
    </w:p>
    <w:p w14:paraId="6BEC1DEB" w14:textId="77777777" w:rsidR="00161135" w:rsidRDefault="003A5A85">
      <w:pPr>
        <w:spacing w:line="360" w:lineRule="auto"/>
        <w:ind w:firstLineChars="200" w:firstLine="480"/>
        <w:rPr>
          <w:rFonts w:ascii="宋体" w:hAnsi="宋体"/>
          <w:sz w:val="24"/>
        </w:rPr>
      </w:pPr>
      <w:r>
        <w:rPr>
          <w:rFonts w:ascii="宋体" w:hAnsi="宋体" w:hint="eastAsia"/>
          <w:sz w:val="24"/>
        </w:rPr>
        <w:t>H＝E×0</w:t>
      </w:r>
      <w:r>
        <w:rPr>
          <w:rFonts w:ascii="宋体" w:hAnsi="宋体"/>
          <w:sz w:val="24"/>
        </w:rPr>
        <w:t>.40</w:t>
      </w:r>
      <w:r>
        <w:rPr>
          <w:rFonts w:ascii="宋体" w:hAnsi="宋体" w:hint="eastAsia"/>
          <w:sz w:val="24"/>
        </w:rPr>
        <w:t>%÷当年天数</w:t>
      </w:r>
    </w:p>
    <w:p w14:paraId="5C44B9AE" w14:textId="77777777" w:rsidR="00161135" w:rsidRDefault="003A5A85">
      <w:pPr>
        <w:spacing w:line="360" w:lineRule="auto"/>
        <w:ind w:firstLineChars="200" w:firstLine="480"/>
        <w:rPr>
          <w:rFonts w:ascii="宋体" w:hAnsi="宋体"/>
          <w:sz w:val="24"/>
        </w:rPr>
      </w:pPr>
      <w:r>
        <w:rPr>
          <w:rFonts w:ascii="宋体" w:hAnsi="宋体" w:hint="eastAsia"/>
          <w:sz w:val="24"/>
        </w:rPr>
        <w:t>H为</w:t>
      </w:r>
      <w:r>
        <w:rPr>
          <w:rFonts w:ascii="宋体" w:hAnsi="宋体"/>
          <w:sz w:val="24"/>
        </w:rPr>
        <w:t>C类</w:t>
      </w:r>
      <w:r>
        <w:rPr>
          <w:rFonts w:ascii="宋体" w:hAnsi="宋体" w:hint="eastAsia"/>
          <w:sz w:val="24"/>
        </w:rPr>
        <w:t>基金份额</w:t>
      </w:r>
      <w:r>
        <w:rPr>
          <w:rFonts w:ascii="宋体" w:hAnsi="宋体"/>
          <w:sz w:val="24"/>
        </w:rPr>
        <w:t>每日应计提的销售服务费</w:t>
      </w:r>
    </w:p>
    <w:p w14:paraId="5394250C" w14:textId="77777777" w:rsidR="00161135" w:rsidRDefault="003A5A85">
      <w:pPr>
        <w:spacing w:line="360" w:lineRule="auto"/>
        <w:ind w:firstLineChars="200" w:firstLine="480"/>
        <w:rPr>
          <w:rFonts w:ascii="宋体" w:hAnsi="宋体"/>
          <w:sz w:val="24"/>
        </w:rPr>
      </w:pPr>
      <w:r>
        <w:rPr>
          <w:rFonts w:ascii="宋体" w:hAnsi="宋体" w:hint="eastAsia"/>
          <w:sz w:val="24"/>
        </w:rPr>
        <w:t>E为</w:t>
      </w:r>
      <w:r>
        <w:rPr>
          <w:rFonts w:ascii="宋体" w:hAnsi="宋体"/>
          <w:sz w:val="24"/>
        </w:rPr>
        <w:t>C类</w:t>
      </w:r>
      <w:r>
        <w:rPr>
          <w:rFonts w:ascii="宋体" w:hAnsi="宋体" w:hint="eastAsia"/>
          <w:sz w:val="24"/>
        </w:rPr>
        <w:t>基金份额</w:t>
      </w:r>
      <w:r>
        <w:rPr>
          <w:rFonts w:ascii="宋体" w:hAnsi="宋体"/>
          <w:sz w:val="24"/>
        </w:rPr>
        <w:t>前一日基金资产净值</w:t>
      </w:r>
    </w:p>
    <w:p w14:paraId="755E1938" w14:textId="77777777" w:rsidR="00161135" w:rsidRDefault="003A5A85">
      <w:pPr>
        <w:spacing w:line="360" w:lineRule="auto"/>
        <w:ind w:firstLineChars="200" w:firstLine="480"/>
        <w:rPr>
          <w:rFonts w:ascii="宋体" w:hAnsi="宋体"/>
          <w:sz w:val="24"/>
        </w:rPr>
      </w:pPr>
      <w:r>
        <w:rPr>
          <w:rFonts w:ascii="宋体" w:hAnsi="宋体" w:hint="eastAsia"/>
          <w:sz w:val="24"/>
        </w:rPr>
        <w:t>（四）账户开户费用、证券、期货交易费用、银行汇划费用、账户维护费用、基金合同生效后的信息披露费用、基金份额持有人大会费用、基金合同生效后与</w:t>
      </w:r>
      <w:r>
        <w:rPr>
          <w:rFonts w:ascii="宋体" w:hAnsi="宋体" w:hint="eastAsia"/>
          <w:sz w:val="24"/>
        </w:rPr>
        <w:lastRenderedPageBreak/>
        <w:t>基金有关的会计师费、律师费和诉讼费或仲裁费、因投资港股通标的股票而产生的各项费用、基金投资其他基金产生的其他基金的销售费用（但法律法规禁止从基金财产中列支或基金合同另有约定的除外）等根据有关法律法规、基金合同及相应协议的规定，列入当期基金费用。</w:t>
      </w:r>
    </w:p>
    <w:p w14:paraId="35FA6DB5" w14:textId="77777777" w:rsidR="00161135" w:rsidRDefault="003A5A85">
      <w:pPr>
        <w:spacing w:line="360" w:lineRule="auto"/>
        <w:ind w:firstLineChars="200" w:firstLine="480"/>
        <w:rPr>
          <w:sz w:val="24"/>
        </w:rPr>
      </w:pPr>
      <w:bookmarkStart w:id="197" w:name="_Hlk99661049"/>
      <w:r>
        <w:rPr>
          <w:rFonts w:hint="eastAsia"/>
          <w:sz w:val="24"/>
        </w:rPr>
        <w:t>基金管理人运用本基金财产申购其自身管理的其他基金的（</w:t>
      </w:r>
      <w:r>
        <w:rPr>
          <w:rFonts w:hint="eastAsia"/>
          <w:sz w:val="24"/>
        </w:rPr>
        <w:t>ETF</w:t>
      </w:r>
      <w:r>
        <w:rPr>
          <w:rFonts w:hint="eastAsia"/>
          <w:sz w:val="24"/>
        </w:rPr>
        <w:t>除外），应当通过直销渠道申购且不得收取申购费、赎回费（按照相关法规、基金招募说明书约定应当收取，并记入基金财产的赎回费用除外）、销售服务费等销售费用。</w:t>
      </w:r>
      <w:bookmarkEnd w:id="197"/>
    </w:p>
    <w:p w14:paraId="634F960A"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基金管理人作为纳税主体有义务与所在地方税务机关保持联系和沟通，确认相关纳税品种和相关计算方式。产品成立后基金管理人须及时向基金托管人提供增值税相关税率方案和参数方案。</w:t>
      </w:r>
    </w:p>
    <w:p w14:paraId="7F3BDCF0" w14:textId="77777777" w:rsidR="00161135" w:rsidRDefault="003A5A85">
      <w:pPr>
        <w:spacing w:line="360" w:lineRule="auto"/>
        <w:ind w:firstLineChars="200" w:firstLine="480"/>
        <w:rPr>
          <w:rFonts w:ascii="宋体" w:hAnsi="宋体"/>
          <w:sz w:val="24"/>
        </w:rPr>
      </w:pPr>
      <w:r>
        <w:rPr>
          <w:rFonts w:ascii="宋体" w:hAnsi="宋体" w:hint="eastAsia"/>
          <w:sz w:val="24"/>
        </w:rPr>
        <w:t>（五）不列入基金费用的项目</w:t>
      </w:r>
    </w:p>
    <w:p w14:paraId="3697E530" w14:textId="77777777" w:rsidR="00161135" w:rsidRDefault="003A5A85">
      <w:pPr>
        <w:spacing w:line="360" w:lineRule="auto"/>
        <w:ind w:firstLineChars="200" w:firstLine="480"/>
        <w:rPr>
          <w:rFonts w:ascii="宋体" w:hAnsi="宋体"/>
          <w:sz w:val="24"/>
        </w:rPr>
      </w:pPr>
      <w:r>
        <w:rPr>
          <w:rFonts w:ascii="宋体" w:hAnsi="宋体" w:hint="eastAsia"/>
          <w:sz w:val="24"/>
        </w:rPr>
        <w:t>1、基金管理人和基金托管人因未履行或未完全履行义务导致的费用支出或基金财产的损失；</w:t>
      </w:r>
    </w:p>
    <w:p w14:paraId="7C4041F8" w14:textId="77777777" w:rsidR="00161135" w:rsidRDefault="003A5A85">
      <w:pPr>
        <w:spacing w:line="360" w:lineRule="auto"/>
        <w:ind w:firstLineChars="200" w:firstLine="480"/>
        <w:rPr>
          <w:rFonts w:ascii="宋体" w:hAnsi="宋体"/>
          <w:sz w:val="24"/>
        </w:rPr>
      </w:pPr>
      <w:r>
        <w:rPr>
          <w:rFonts w:ascii="宋体" w:hAnsi="宋体" w:hint="eastAsia"/>
          <w:sz w:val="24"/>
        </w:rPr>
        <w:t>2、基金管理人和基金托管人处理与基金运作无关的事项发生的费用；</w:t>
      </w:r>
    </w:p>
    <w:p w14:paraId="482FB7A3" w14:textId="77777777" w:rsidR="00161135" w:rsidRDefault="003A5A85">
      <w:pPr>
        <w:spacing w:line="360" w:lineRule="auto"/>
        <w:ind w:firstLineChars="200" w:firstLine="480"/>
        <w:rPr>
          <w:rFonts w:ascii="宋体" w:hAnsi="宋体"/>
          <w:sz w:val="24"/>
        </w:rPr>
      </w:pPr>
      <w:r>
        <w:rPr>
          <w:rFonts w:ascii="宋体" w:hAnsi="宋体" w:hint="eastAsia"/>
          <w:sz w:val="24"/>
        </w:rPr>
        <w:t>3、基金合同生效前的相关费用；</w:t>
      </w:r>
    </w:p>
    <w:p w14:paraId="69A4BB75" w14:textId="77777777" w:rsidR="00161135" w:rsidRDefault="003A5A85">
      <w:pPr>
        <w:spacing w:line="360" w:lineRule="auto"/>
        <w:ind w:firstLineChars="200" w:firstLine="480"/>
        <w:rPr>
          <w:rFonts w:ascii="宋体" w:hAnsi="宋体"/>
          <w:sz w:val="24"/>
        </w:rPr>
      </w:pPr>
      <w:r>
        <w:rPr>
          <w:rFonts w:ascii="宋体" w:hAnsi="宋体" w:hint="eastAsia"/>
          <w:sz w:val="24"/>
        </w:rPr>
        <w:t>4、其他根据相关法律法规及中国证监会的有关规</w:t>
      </w:r>
      <w:bookmarkStart w:id="198" w:name="_Hlt88827255"/>
      <w:bookmarkEnd w:id="198"/>
      <w:r>
        <w:rPr>
          <w:rFonts w:ascii="宋体" w:hAnsi="宋体" w:hint="eastAsia"/>
          <w:sz w:val="24"/>
        </w:rPr>
        <w:t>定不得列入基金费用的项目。</w:t>
      </w:r>
    </w:p>
    <w:p w14:paraId="6FB87023" w14:textId="77777777" w:rsidR="00161135" w:rsidRDefault="003A5A85">
      <w:pPr>
        <w:spacing w:line="360" w:lineRule="auto"/>
        <w:ind w:firstLineChars="200" w:firstLine="480"/>
        <w:rPr>
          <w:rFonts w:ascii="宋体" w:hAnsi="宋体"/>
          <w:sz w:val="24"/>
        </w:rPr>
      </w:pPr>
      <w:r>
        <w:rPr>
          <w:rFonts w:ascii="宋体" w:hAnsi="宋体" w:hint="eastAsia"/>
          <w:sz w:val="24"/>
        </w:rPr>
        <w:t>（六）基金费用的调整</w:t>
      </w:r>
    </w:p>
    <w:p w14:paraId="11B2D97E" w14:textId="77777777" w:rsidR="00161135" w:rsidRDefault="003A5A85">
      <w:pPr>
        <w:spacing w:line="360" w:lineRule="auto"/>
        <w:ind w:firstLineChars="200" w:firstLine="480"/>
        <w:rPr>
          <w:rFonts w:ascii="宋体" w:hAnsi="宋体"/>
          <w:sz w:val="24"/>
        </w:rPr>
      </w:pPr>
      <w:r>
        <w:rPr>
          <w:rFonts w:ascii="宋体" w:hAnsi="宋体" w:hint="eastAsia"/>
          <w:sz w:val="24"/>
        </w:rPr>
        <w:t>在遵守相关的法律法规并履行了必要的程序的前提下，基金管理人和基金托管人协商一致后可酌情降低基金管理费、基金托管费、销售服务费。调低销售服务费不需要基金份额持有人大会决议通过。基金管理人必须于新的费率实施日前按照《信息披露办法》的规定在规定媒介上刊登公告。</w:t>
      </w:r>
    </w:p>
    <w:p w14:paraId="154E641C" w14:textId="77777777" w:rsidR="00161135" w:rsidRDefault="003A5A85">
      <w:pPr>
        <w:spacing w:line="360" w:lineRule="auto"/>
        <w:ind w:firstLineChars="200" w:firstLine="480"/>
        <w:rPr>
          <w:rFonts w:ascii="宋体" w:hAnsi="宋体"/>
          <w:sz w:val="24"/>
        </w:rPr>
      </w:pPr>
      <w:r>
        <w:rPr>
          <w:rFonts w:ascii="宋体" w:hAnsi="宋体" w:hint="eastAsia"/>
          <w:sz w:val="24"/>
        </w:rPr>
        <w:t>（七）本基金运作前产生的可以从基金财产中列支的相关费用由基金管理人垫付，运作后由基金管理人于次日起三个工作日内向基金托管人发送划付指令，经基金托管人复核后于三个工作日内从基金资产中一次性支付给基金管理人。</w:t>
      </w:r>
    </w:p>
    <w:p w14:paraId="7B633586" w14:textId="77777777" w:rsidR="00161135" w:rsidRDefault="003A5A85">
      <w:pPr>
        <w:spacing w:line="360" w:lineRule="auto"/>
        <w:ind w:firstLineChars="200" w:firstLine="480"/>
        <w:rPr>
          <w:rFonts w:ascii="宋体" w:hAnsi="宋体"/>
          <w:sz w:val="24"/>
        </w:rPr>
      </w:pPr>
      <w:r>
        <w:rPr>
          <w:rFonts w:ascii="宋体" w:hAnsi="宋体" w:hint="eastAsia"/>
          <w:sz w:val="24"/>
        </w:rPr>
        <w:t>（八）基金管理费、基金托管费、销售服务费的复核程序、支付方式和时间</w:t>
      </w:r>
    </w:p>
    <w:p w14:paraId="28094E17" w14:textId="77777777" w:rsidR="00161135" w:rsidRDefault="003A5A85">
      <w:pPr>
        <w:spacing w:line="360" w:lineRule="auto"/>
        <w:ind w:firstLineChars="200" w:firstLine="480"/>
        <w:rPr>
          <w:rFonts w:ascii="宋体" w:hAnsi="宋体"/>
          <w:sz w:val="24"/>
        </w:rPr>
      </w:pPr>
      <w:r>
        <w:rPr>
          <w:rFonts w:ascii="宋体" w:hAnsi="宋体" w:hint="eastAsia"/>
          <w:sz w:val="24"/>
        </w:rPr>
        <w:t>1、复核程序</w:t>
      </w:r>
    </w:p>
    <w:p w14:paraId="08059E4D" w14:textId="77777777" w:rsidR="00161135" w:rsidRDefault="003A5A85">
      <w:pPr>
        <w:spacing w:line="360" w:lineRule="auto"/>
        <w:ind w:firstLineChars="200" w:firstLine="480"/>
        <w:rPr>
          <w:rFonts w:ascii="宋体" w:hAnsi="宋体"/>
          <w:sz w:val="24"/>
        </w:rPr>
      </w:pPr>
      <w:r>
        <w:rPr>
          <w:rFonts w:ascii="宋体" w:hAnsi="宋体" w:hint="eastAsia"/>
          <w:sz w:val="24"/>
        </w:rPr>
        <w:t>基金托管人对基金管理人计提的基金管理费、基金托管费等，根据本托管协议和基金合同的有关规定进行复核。</w:t>
      </w:r>
    </w:p>
    <w:p w14:paraId="5A96B08F" w14:textId="77777777" w:rsidR="00161135" w:rsidRDefault="003A5A85">
      <w:pPr>
        <w:spacing w:line="360" w:lineRule="auto"/>
        <w:ind w:firstLineChars="200" w:firstLine="480"/>
        <w:rPr>
          <w:rFonts w:ascii="宋体" w:hAnsi="宋体"/>
          <w:sz w:val="24"/>
        </w:rPr>
      </w:pPr>
      <w:r>
        <w:rPr>
          <w:rFonts w:ascii="宋体" w:hAnsi="宋体" w:hint="eastAsia"/>
          <w:sz w:val="24"/>
        </w:rPr>
        <w:lastRenderedPageBreak/>
        <w:t>销售服务费计提后按规定收取或返还投资者的金额以登记机构的计算结果为准，基金托管人无需复核。</w:t>
      </w:r>
    </w:p>
    <w:p w14:paraId="62004DD1" w14:textId="77777777" w:rsidR="00161135" w:rsidRDefault="003A5A85">
      <w:pPr>
        <w:spacing w:line="360" w:lineRule="auto"/>
        <w:ind w:firstLineChars="200" w:firstLine="480"/>
        <w:rPr>
          <w:rFonts w:ascii="宋体" w:hAnsi="宋体"/>
          <w:sz w:val="24"/>
        </w:rPr>
      </w:pPr>
      <w:r>
        <w:rPr>
          <w:rFonts w:ascii="宋体" w:hAnsi="宋体" w:hint="eastAsia"/>
          <w:sz w:val="24"/>
        </w:rPr>
        <w:t>2、支付方式和时间</w:t>
      </w:r>
    </w:p>
    <w:p w14:paraId="40B62C08" w14:textId="77777777" w:rsidR="00161135" w:rsidRDefault="003A5A85">
      <w:pPr>
        <w:spacing w:line="360" w:lineRule="auto"/>
        <w:ind w:firstLineChars="200" w:firstLine="480"/>
        <w:rPr>
          <w:rFonts w:ascii="宋体" w:hAnsi="宋体"/>
          <w:sz w:val="24"/>
        </w:rPr>
      </w:pPr>
      <w:r>
        <w:rPr>
          <w:rFonts w:ascii="宋体" w:hAnsi="宋体" w:hint="eastAsia"/>
          <w:sz w:val="24"/>
        </w:rPr>
        <w:t>（1）基金管理费、基金托管费每日计提，按月支付。由基金管理人于次月首日起</w:t>
      </w:r>
      <w:r>
        <w:rPr>
          <w:rFonts w:ascii="宋体" w:hAnsi="宋体"/>
          <w:sz w:val="24"/>
        </w:rPr>
        <w:t>5</w:t>
      </w:r>
      <w:r>
        <w:rPr>
          <w:rFonts w:ascii="宋体" w:hAnsi="宋体" w:hint="eastAsia"/>
          <w:sz w:val="24"/>
        </w:rPr>
        <w:t>个工作日内向基金托管人发送基金管理费、基金托管费划付指令，经基金托管人复核后于</w:t>
      </w:r>
      <w:r>
        <w:rPr>
          <w:rFonts w:ascii="宋体" w:hAnsi="宋体"/>
          <w:sz w:val="24"/>
        </w:rPr>
        <w:t>5</w:t>
      </w:r>
      <w:r>
        <w:rPr>
          <w:rFonts w:ascii="宋体" w:hAnsi="宋体" w:hint="eastAsia"/>
          <w:sz w:val="24"/>
        </w:rPr>
        <w:t>个工作日内从基金财产中一次性支付给基金管理人、基金托管人。</w:t>
      </w:r>
    </w:p>
    <w:p w14:paraId="27C41855" w14:textId="77777777" w:rsidR="00161135" w:rsidRDefault="003A5A85">
      <w:pPr>
        <w:spacing w:line="360" w:lineRule="auto"/>
        <w:ind w:firstLineChars="200" w:firstLine="480"/>
        <w:rPr>
          <w:rFonts w:ascii="宋体" w:hAnsi="宋体"/>
          <w:sz w:val="24"/>
        </w:rPr>
      </w:pPr>
      <w:r>
        <w:rPr>
          <w:rFonts w:ascii="宋体" w:hAnsi="宋体" w:hint="eastAsia"/>
          <w:sz w:val="24"/>
        </w:rPr>
        <w:t>若遇法定节假日、休息日或不可抗力等致使无法按时支付的，顺延至最近可支付日支付。</w:t>
      </w:r>
    </w:p>
    <w:p w14:paraId="28E63E29" w14:textId="77777777" w:rsidR="00161135" w:rsidRDefault="003A5A85">
      <w:pPr>
        <w:spacing w:line="360" w:lineRule="auto"/>
        <w:ind w:firstLineChars="200" w:firstLine="480"/>
        <w:rPr>
          <w:rFonts w:ascii="宋体" w:hAnsi="宋体"/>
          <w:sz w:val="24"/>
        </w:rPr>
      </w:pPr>
      <w:r>
        <w:rPr>
          <w:rFonts w:ascii="宋体" w:hAnsi="宋体" w:hint="eastAsia"/>
          <w:sz w:val="24"/>
        </w:rPr>
        <w:t>（2）销售服务费每日计提。</w:t>
      </w:r>
    </w:p>
    <w:p w14:paraId="23EB7719" w14:textId="77777777" w:rsidR="00161135" w:rsidRDefault="003A5A85">
      <w:pPr>
        <w:spacing w:line="360" w:lineRule="auto"/>
        <w:ind w:firstLineChars="200" w:firstLine="480"/>
        <w:rPr>
          <w:rFonts w:ascii="宋体" w:hAnsi="宋体"/>
          <w:sz w:val="24"/>
        </w:rPr>
      </w:pPr>
      <w:r>
        <w:rPr>
          <w:rFonts w:ascii="宋体" w:hAnsi="宋体" w:hint="eastAsia"/>
          <w:sz w:val="24"/>
        </w:rPr>
        <w:t>1）基金管理人处保有的C类基金份额</w:t>
      </w:r>
    </w:p>
    <w:p w14:paraId="1B44C982" w14:textId="77777777" w:rsidR="00161135" w:rsidRDefault="003A5A85">
      <w:pPr>
        <w:spacing w:line="360" w:lineRule="auto"/>
        <w:ind w:firstLineChars="200" w:firstLine="480"/>
        <w:rPr>
          <w:rFonts w:ascii="宋体" w:hAnsi="宋体"/>
          <w:sz w:val="24"/>
        </w:rPr>
      </w:pPr>
      <w:r>
        <w:rPr>
          <w:rFonts w:ascii="宋体" w:hAnsi="宋体" w:hint="eastAsia"/>
          <w:sz w:val="24"/>
        </w:rPr>
        <w:t>投资者在基金管理人处保有的C类基金份额，将先行收取相应的销售服务费，但并不实际支付给相关机构。当投资者赎回或基金合同终止的情形发生时，该部分费用随</w:t>
      </w:r>
      <w:proofErr w:type="gramStart"/>
      <w:r>
        <w:rPr>
          <w:rFonts w:ascii="宋体" w:hAnsi="宋体" w:hint="eastAsia"/>
          <w:sz w:val="24"/>
        </w:rPr>
        <w:t>赎回款或清算款</w:t>
      </w:r>
      <w:proofErr w:type="gramEnd"/>
      <w:r>
        <w:rPr>
          <w:rFonts w:ascii="宋体" w:hAnsi="宋体" w:hint="eastAsia"/>
          <w:sz w:val="24"/>
        </w:rPr>
        <w:t>一并返还给投资者。</w:t>
      </w:r>
    </w:p>
    <w:p w14:paraId="38F34862" w14:textId="77777777" w:rsidR="00161135" w:rsidRDefault="003A5A85">
      <w:pPr>
        <w:spacing w:line="360" w:lineRule="auto"/>
        <w:ind w:firstLineChars="200" w:firstLine="480"/>
        <w:rPr>
          <w:rFonts w:ascii="宋体" w:hAnsi="宋体"/>
          <w:sz w:val="24"/>
        </w:rPr>
      </w:pPr>
      <w:r>
        <w:rPr>
          <w:rFonts w:ascii="宋体" w:hAnsi="宋体" w:hint="eastAsia"/>
          <w:sz w:val="24"/>
        </w:rPr>
        <w:t>基金销售子公司销售母公司所管理基金的，按照前述要求执行。</w:t>
      </w:r>
    </w:p>
    <w:p w14:paraId="682CAE5E" w14:textId="77777777" w:rsidR="00161135" w:rsidRDefault="003A5A85">
      <w:pPr>
        <w:spacing w:line="360" w:lineRule="auto"/>
        <w:ind w:firstLineChars="200" w:firstLine="480"/>
        <w:rPr>
          <w:rFonts w:ascii="宋体" w:hAnsi="宋体"/>
          <w:sz w:val="24"/>
        </w:rPr>
      </w:pPr>
      <w:r>
        <w:rPr>
          <w:rFonts w:ascii="宋体" w:hAnsi="宋体" w:hint="eastAsia"/>
          <w:sz w:val="24"/>
        </w:rPr>
        <w:t>2）其他销售机构处保有的C类基金份额</w:t>
      </w:r>
    </w:p>
    <w:p w14:paraId="152A3307" w14:textId="77777777" w:rsidR="00161135" w:rsidRDefault="003A5A85">
      <w:pPr>
        <w:spacing w:line="360" w:lineRule="auto"/>
        <w:ind w:firstLineChars="200" w:firstLine="480"/>
        <w:rPr>
          <w:rFonts w:ascii="宋体" w:hAnsi="宋体"/>
          <w:sz w:val="24"/>
        </w:rPr>
      </w:pPr>
      <w:r>
        <w:rPr>
          <w:rFonts w:ascii="宋体" w:hAnsi="宋体" w:hint="eastAsia"/>
          <w:sz w:val="24"/>
        </w:rPr>
        <w:t>对于投资者持续持有期限未超过一年（即365天）的C类基金份额收取的销售服务费，每日计提，按月支付。由基金管理人于次月首日起</w:t>
      </w:r>
      <w:r>
        <w:rPr>
          <w:rFonts w:ascii="宋体" w:hAnsi="宋体"/>
          <w:sz w:val="24"/>
        </w:rPr>
        <w:t>5</w:t>
      </w:r>
      <w:r>
        <w:rPr>
          <w:rFonts w:ascii="宋体" w:hAnsi="宋体" w:hint="eastAsia"/>
          <w:sz w:val="24"/>
        </w:rPr>
        <w:t>个工作日内向基金托管人发送销售服务费划付指令，经基金托管人复核后于</w:t>
      </w:r>
      <w:r>
        <w:rPr>
          <w:rFonts w:ascii="宋体" w:hAnsi="宋体"/>
          <w:sz w:val="24"/>
        </w:rPr>
        <w:t>5</w:t>
      </w:r>
      <w:r>
        <w:rPr>
          <w:rFonts w:ascii="宋体" w:hAnsi="宋体" w:hint="eastAsia"/>
          <w:sz w:val="24"/>
        </w:rPr>
        <w:t>个工作日内从基金财产中一次性支付给登记机构。若遇法定节假日、休息日或不可抗力等致使无法按时支付的，顺延至最近可支付日支付。</w:t>
      </w:r>
    </w:p>
    <w:p w14:paraId="0EF45615" w14:textId="77777777" w:rsidR="00161135" w:rsidRDefault="003A5A85">
      <w:pPr>
        <w:spacing w:line="360" w:lineRule="auto"/>
        <w:ind w:firstLineChars="200" w:firstLine="480"/>
        <w:rPr>
          <w:rFonts w:ascii="宋体" w:hAnsi="宋体"/>
          <w:sz w:val="24"/>
        </w:rPr>
      </w:pPr>
      <w:r>
        <w:rPr>
          <w:rFonts w:ascii="宋体" w:hAnsi="宋体" w:hint="eastAsia"/>
          <w:sz w:val="24"/>
        </w:rPr>
        <w:t>对于投资者持续持有期限超过一年</w:t>
      </w:r>
      <w:r>
        <w:rPr>
          <w:rFonts w:hint="eastAsia"/>
          <w:sz w:val="24"/>
        </w:rPr>
        <w:t>（即</w:t>
      </w:r>
      <w:r>
        <w:rPr>
          <w:rFonts w:hint="eastAsia"/>
          <w:sz w:val="24"/>
        </w:rPr>
        <w:t>365</w:t>
      </w:r>
      <w:r>
        <w:rPr>
          <w:rFonts w:hint="eastAsia"/>
          <w:sz w:val="24"/>
        </w:rPr>
        <w:t>天）</w:t>
      </w:r>
      <w:r>
        <w:rPr>
          <w:rFonts w:ascii="宋体" w:hAnsi="宋体" w:hint="eastAsia"/>
          <w:sz w:val="24"/>
        </w:rPr>
        <w:t>的C类基金份额，超过一年后将继续先行收取销售服务费，该部分销售服务费不实际支付给相关机构，当投资者赎回或基金合同终止的情形发生时，该部分费用随</w:t>
      </w:r>
      <w:proofErr w:type="gramStart"/>
      <w:r>
        <w:rPr>
          <w:rFonts w:ascii="宋体" w:hAnsi="宋体" w:hint="eastAsia"/>
          <w:sz w:val="24"/>
        </w:rPr>
        <w:t>赎回款或清算款</w:t>
      </w:r>
      <w:proofErr w:type="gramEnd"/>
      <w:r>
        <w:rPr>
          <w:rFonts w:ascii="宋体" w:hAnsi="宋体" w:hint="eastAsia"/>
          <w:sz w:val="24"/>
        </w:rPr>
        <w:t>一并返还给投资者。</w:t>
      </w:r>
    </w:p>
    <w:p w14:paraId="4E97227E" w14:textId="77777777" w:rsidR="00161135" w:rsidRDefault="003A5A85">
      <w:pPr>
        <w:spacing w:line="360" w:lineRule="auto"/>
        <w:ind w:firstLineChars="200" w:firstLine="480"/>
        <w:rPr>
          <w:rFonts w:ascii="宋体" w:hAnsi="宋体"/>
          <w:sz w:val="24"/>
        </w:rPr>
      </w:pPr>
      <w:r>
        <w:rPr>
          <w:rFonts w:ascii="宋体" w:hAnsi="宋体" w:hint="eastAsia"/>
          <w:sz w:val="24"/>
        </w:rPr>
        <w:t>在不违反法律法规、基金合同的约定的情况下，基金管理人可根据基金实际运作情况和市场环境变化，经履行适当程序后，对本基金的销售服务费的计提或收取方式进行调整，无需召开基金份额持有人大会。</w:t>
      </w:r>
    </w:p>
    <w:p w14:paraId="171324D3" w14:textId="77777777" w:rsidR="00161135" w:rsidRDefault="003A5A85">
      <w:pPr>
        <w:spacing w:line="360" w:lineRule="auto"/>
        <w:ind w:firstLineChars="200" w:firstLine="480"/>
        <w:rPr>
          <w:rFonts w:ascii="宋体" w:hAnsi="宋体"/>
          <w:sz w:val="24"/>
        </w:rPr>
      </w:pPr>
      <w:r>
        <w:rPr>
          <w:rFonts w:ascii="宋体" w:hAnsi="宋体" w:hint="eastAsia"/>
          <w:sz w:val="24"/>
        </w:rPr>
        <w:t>（九）违规处理方式</w:t>
      </w:r>
    </w:p>
    <w:p w14:paraId="54787F74" w14:textId="77777777" w:rsidR="00161135" w:rsidRDefault="003A5A85">
      <w:pPr>
        <w:spacing w:line="360" w:lineRule="auto"/>
        <w:ind w:firstLineChars="200" w:firstLine="480"/>
        <w:rPr>
          <w:rFonts w:ascii="宋体" w:hAnsi="宋体"/>
          <w:sz w:val="24"/>
        </w:rPr>
      </w:pPr>
      <w:r>
        <w:rPr>
          <w:rFonts w:ascii="宋体" w:hAnsi="宋体" w:hint="eastAsia"/>
          <w:sz w:val="24"/>
        </w:rPr>
        <w:lastRenderedPageBreak/>
        <w:t>基金托管人发现基金管理人违反《基金法》、基金合同、《运作办法》及其他有关规定从基金财产中列支费用时，基金托管人可要求基金管理人予以说明解释，如基金管理人无正当理由，基金托管人可拒绝支付。</w:t>
      </w:r>
    </w:p>
    <w:p w14:paraId="2DBE65F3" w14:textId="77777777" w:rsidR="00161135" w:rsidRDefault="003A5A85">
      <w:pPr>
        <w:spacing w:line="360" w:lineRule="auto"/>
        <w:ind w:firstLineChars="200" w:firstLine="480"/>
        <w:rPr>
          <w:rFonts w:ascii="宋体" w:hAnsi="宋体"/>
          <w:sz w:val="24"/>
        </w:rPr>
      </w:pPr>
      <w:r>
        <w:rPr>
          <w:rFonts w:ascii="宋体" w:hAnsi="宋体" w:hint="eastAsia"/>
          <w:sz w:val="24"/>
        </w:rPr>
        <w:t>（十）实施</w:t>
      </w:r>
      <w:proofErr w:type="gramStart"/>
      <w:r>
        <w:rPr>
          <w:rFonts w:ascii="宋体" w:hAnsi="宋体" w:hint="eastAsia"/>
          <w:sz w:val="24"/>
        </w:rPr>
        <w:t>侧袋机制</w:t>
      </w:r>
      <w:proofErr w:type="gramEnd"/>
      <w:r>
        <w:rPr>
          <w:rFonts w:ascii="宋体" w:hAnsi="宋体" w:hint="eastAsia"/>
          <w:sz w:val="24"/>
        </w:rPr>
        <w:t>期间的基金费用</w:t>
      </w:r>
    </w:p>
    <w:p w14:paraId="7C59E8D3" w14:textId="77777777" w:rsidR="00161135" w:rsidRDefault="003A5A85">
      <w:pPr>
        <w:spacing w:line="360" w:lineRule="auto"/>
        <w:ind w:firstLineChars="200" w:firstLine="480"/>
        <w:rPr>
          <w:rFonts w:ascii="宋体" w:hAnsi="宋体"/>
          <w:sz w:val="24"/>
        </w:rPr>
      </w:pPr>
      <w:r>
        <w:rPr>
          <w:rFonts w:ascii="宋体" w:hAnsi="宋体" w:hint="eastAsia"/>
          <w:sz w:val="24"/>
        </w:rPr>
        <w:t>本基金实施</w:t>
      </w:r>
      <w:proofErr w:type="gramStart"/>
      <w:r>
        <w:rPr>
          <w:rFonts w:ascii="宋体" w:hAnsi="宋体" w:hint="eastAsia"/>
          <w:sz w:val="24"/>
        </w:rPr>
        <w:t>侧袋机制</w:t>
      </w:r>
      <w:proofErr w:type="gramEnd"/>
      <w:r>
        <w:rPr>
          <w:rFonts w:ascii="宋体" w:hAnsi="宋体" w:hint="eastAsia"/>
          <w:sz w:val="24"/>
        </w:rPr>
        <w:t>的，</w:t>
      </w:r>
      <w:proofErr w:type="gramStart"/>
      <w:r>
        <w:rPr>
          <w:rFonts w:ascii="宋体" w:hAnsi="宋体" w:hint="eastAsia"/>
          <w:sz w:val="24"/>
        </w:rPr>
        <w:t>与侧袋账户</w:t>
      </w:r>
      <w:proofErr w:type="gramEnd"/>
      <w:r>
        <w:rPr>
          <w:rFonts w:ascii="宋体" w:hAnsi="宋体" w:hint="eastAsia"/>
          <w:sz w:val="24"/>
        </w:rPr>
        <w:t>有关的费用可以</w:t>
      </w:r>
      <w:proofErr w:type="gramStart"/>
      <w:r>
        <w:rPr>
          <w:rFonts w:ascii="宋体" w:hAnsi="宋体" w:hint="eastAsia"/>
          <w:sz w:val="24"/>
        </w:rPr>
        <w:t>从侧袋账户</w:t>
      </w:r>
      <w:proofErr w:type="gramEnd"/>
      <w:r>
        <w:rPr>
          <w:rFonts w:ascii="宋体" w:hAnsi="宋体" w:hint="eastAsia"/>
          <w:sz w:val="24"/>
        </w:rPr>
        <w:t>中列支，但应</w:t>
      </w:r>
      <w:proofErr w:type="gramStart"/>
      <w:r>
        <w:rPr>
          <w:rFonts w:ascii="宋体" w:hAnsi="宋体" w:hint="eastAsia"/>
          <w:sz w:val="24"/>
        </w:rPr>
        <w:t>待侧袋</w:t>
      </w:r>
      <w:proofErr w:type="gramEnd"/>
      <w:r>
        <w:rPr>
          <w:rFonts w:ascii="宋体" w:hAnsi="宋体" w:hint="eastAsia"/>
          <w:sz w:val="24"/>
        </w:rPr>
        <w:t>账户资产变现后方可列支，有关费用可酌情收取或减免，但不得收取管理费，详见招募说明书的规定。</w:t>
      </w:r>
    </w:p>
    <w:p w14:paraId="2045E6C8" w14:textId="77777777" w:rsidR="00161135" w:rsidRDefault="003A5A85">
      <w:pPr>
        <w:pStyle w:val="1"/>
        <w:numPr>
          <w:ilvl w:val="0"/>
          <w:numId w:val="1"/>
        </w:numPr>
        <w:spacing w:line="360" w:lineRule="auto"/>
        <w:jc w:val="center"/>
        <w:rPr>
          <w:rFonts w:ascii="宋体" w:hAnsi="宋体"/>
          <w:sz w:val="28"/>
          <w:szCs w:val="28"/>
        </w:rPr>
      </w:pPr>
      <w:bookmarkStart w:id="199" w:name="_Toc295833693"/>
      <w:bookmarkStart w:id="200" w:name="_Toc295832961"/>
      <w:bookmarkStart w:id="201" w:name="_Toc295832963"/>
      <w:bookmarkStart w:id="202" w:name="_Toc295833022"/>
      <w:bookmarkStart w:id="203" w:name="_Toc295833021"/>
      <w:bookmarkStart w:id="204" w:name="_Toc295833694"/>
      <w:bookmarkStart w:id="205" w:name="_Toc295832962"/>
      <w:bookmarkStart w:id="206" w:name="_Toc295833692"/>
      <w:bookmarkStart w:id="207" w:name="_Toc295833023"/>
      <w:bookmarkEnd w:id="199"/>
      <w:bookmarkEnd w:id="200"/>
      <w:bookmarkEnd w:id="201"/>
      <w:bookmarkEnd w:id="202"/>
      <w:bookmarkEnd w:id="203"/>
      <w:bookmarkEnd w:id="204"/>
      <w:bookmarkEnd w:id="205"/>
      <w:bookmarkEnd w:id="206"/>
      <w:bookmarkEnd w:id="207"/>
      <w:r>
        <w:rPr>
          <w:rFonts w:ascii="宋体" w:hAnsi="宋体" w:cs="Arial"/>
          <w:sz w:val="24"/>
        </w:rPr>
        <w:br w:type="page"/>
      </w:r>
      <w:bookmarkStart w:id="208" w:name="_Toc270669863"/>
      <w:bookmarkStart w:id="209" w:name="_Toc124325896"/>
      <w:bookmarkStart w:id="210" w:name="_Toc450839478"/>
      <w:r>
        <w:rPr>
          <w:rFonts w:ascii="宋体" w:hAnsi="宋体" w:hint="eastAsia"/>
          <w:sz w:val="28"/>
          <w:szCs w:val="28"/>
        </w:rPr>
        <w:lastRenderedPageBreak/>
        <w:t>基金份额持有人名册的保管</w:t>
      </w:r>
      <w:bookmarkEnd w:id="208"/>
      <w:bookmarkEnd w:id="209"/>
      <w:bookmarkEnd w:id="210"/>
    </w:p>
    <w:p w14:paraId="34B35183" w14:textId="77777777" w:rsidR="00161135" w:rsidRDefault="003A5A85">
      <w:pPr>
        <w:spacing w:line="360" w:lineRule="auto"/>
        <w:ind w:firstLineChars="200" w:firstLine="480"/>
        <w:rPr>
          <w:rFonts w:ascii="宋体" w:hAnsi="宋体"/>
          <w:sz w:val="24"/>
        </w:rPr>
      </w:pPr>
      <w:r>
        <w:rPr>
          <w:rFonts w:ascii="宋体" w:hAnsi="宋体" w:hint="eastAsia"/>
          <w:sz w:val="24"/>
        </w:rPr>
        <w:t>基金份额持有人名册至少应包括基金份额持有人的名称和持有的基金份额。基金份额持有人名册由基金登记机构根据基金管理人的指令编制和保管，保存期限不低于法律法规规定的最低年限，基金管理人和基金托管人应分别保管基金份额持有人名册，保存期限不低于法律法规规定的最低年限。如不能妥善保管，则按相关法规承担责任。</w:t>
      </w:r>
    </w:p>
    <w:p w14:paraId="5E4AD3AC"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应及时以双方认可的方式向基金托管人提交基金份额持有人名册。每年6月30日和12月31日的基金份额持有人名册应于下月前十个工作日内提交；基金合同生效日、基金合同终止日等涉及到基金重要事项日期的基金份额持有人名册应于发生日后十个工作日内提交。</w:t>
      </w:r>
    </w:p>
    <w:p w14:paraId="77A75974" w14:textId="77777777" w:rsidR="00161135" w:rsidRDefault="003A5A85">
      <w:pPr>
        <w:spacing w:line="360" w:lineRule="auto"/>
        <w:ind w:firstLineChars="200" w:firstLine="480"/>
        <w:rPr>
          <w:rFonts w:ascii="宋体" w:hAnsi="宋体"/>
          <w:sz w:val="24"/>
        </w:rPr>
      </w:pPr>
      <w:r>
        <w:rPr>
          <w:rFonts w:ascii="宋体" w:hAnsi="宋体" w:hint="eastAsia"/>
          <w:sz w:val="24"/>
        </w:rPr>
        <w:t>在基金托管人要求或编制中期报告和年报前，基金管理人应将有关资料送交基金托管人，不得无故拒绝或延误提供，并保证其的真实性、准确性和完整性。基金托管人不得将所保管的基金份额持有人名册用于基金托管业务以外的其他用途，并应遵守保密义务，</w:t>
      </w:r>
      <w:r>
        <w:rPr>
          <w:rFonts w:ascii="宋体" w:hAnsi="宋体"/>
          <w:sz w:val="24"/>
        </w:rPr>
        <w:t>法律法规另有规定或有权机关另有要求的除外</w:t>
      </w:r>
      <w:r>
        <w:rPr>
          <w:rFonts w:ascii="宋体" w:hAnsi="宋体" w:hint="eastAsia"/>
          <w:sz w:val="24"/>
        </w:rPr>
        <w:t>。因基金管理人未能及时提供或提供信息有误的，托管人不承担相关责任。</w:t>
      </w:r>
    </w:p>
    <w:p w14:paraId="6A1FAD86" w14:textId="77777777" w:rsidR="00161135" w:rsidRDefault="003A5A85">
      <w:pPr>
        <w:pStyle w:val="1"/>
        <w:numPr>
          <w:ilvl w:val="0"/>
          <w:numId w:val="1"/>
        </w:numPr>
        <w:spacing w:line="360" w:lineRule="auto"/>
        <w:jc w:val="center"/>
        <w:rPr>
          <w:rFonts w:ascii="宋体" w:hAnsi="宋体"/>
          <w:sz w:val="28"/>
          <w:szCs w:val="28"/>
        </w:rPr>
      </w:pPr>
      <w:bookmarkStart w:id="211" w:name="_Toc295832966"/>
      <w:bookmarkStart w:id="212" w:name="_Toc295833697"/>
      <w:bookmarkStart w:id="213" w:name="_Toc295833696"/>
      <w:bookmarkStart w:id="214" w:name="_Toc295833025"/>
      <w:bookmarkStart w:id="215" w:name="_Toc295832965"/>
      <w:bookmarkStart w:id="216" w:name="_Toc295833026"/>
      <w:bookmarkEnd w:id="211"/>
      <w:bookmarkEnd w:id="212"/>
      <w:bookmarkEnd w:id="213"/>
      <w:bookmarkEnd w:id="214"/>
      <w:bookmarkEnd w:id="215"/>
      <w:bookmarkEnd w:id="216"/>
      <w:r>
        <w:rPr>
          <w:rFonts w:ascii="宋体" w:hAnsi="宋体" w:cs="Arial"/>
          <w:sz w:val="24"/>
          <w:szCs w:val="24"/>
        </w:rPr>
        <w:br w:type="page"/>
      </w:r>
      <w:bookmarkStart w:id="217" w:name="_Toc295833027"/>
      <w:bookmarkStart w:id="218" w:name="_Toc295833698"/>
      <w:bookmarkStart w:id="219" w:name="_Toc295832967"/>
      <w:bookmarkStart w:id="220" w:name="_Toc270669864"/>
      <w:bookmarkStart w:id="221" w:name="_Toc124325897"/>
      <w:bookmarkStart w:id="222" w:name="_Toc450839479"/>
      <w:bookmarkEnd w:id="217"/>
      <w:bookmarkEnd w:id="218"/>
      <w:bookmarkEnd w:id="219"/>
      <w:r>
        <w:rPr>
          <w:rFonts w:ascii="宋体" w:hAnsi="宋体" w:hint="eastAsia"/>
          <w:sz w:val="28"/>
          <w:szCs w:val="28"/>
        </w:rPr>
        <w:lastRenderedPageBreak/>
        <w:t>基金有关文件档案的保存</w:t>
      </w:r>
      <w:bookmarkEnd w:id="220"/>
      <w:bookmarkEnd w:id="221"/>
      <w:bookmarkEnd w:id="222"/>
    </w:p>
    <w:p w14:paraId="5C50ED95" w14:textId="77777777" w:rsidR="00161135" w:rsidRDefault="003A5A85">
      <w:pPr>
        <w:spacing w:line="360" w:lineRule="auto"/>
        <w:ind w:firstLineChars="200" w:firstLine="480"/>
        <w:rPr>
          <w:rFonts w:ascii="宋体" w:hAnsi="宋体"/>
          <w:sz w:val="24"/>
        </w:rPr>
      </w:pPr>
      <w:r>
        <w:rPr>
          <w:rFonts w:ascii="宋体" w:hAnsi="宋体" w:hint="eastAsia"/>
          <w:sz w:val="24"/>
        </w:rPr>
        <w:t>（一）档案保存</w:t>
      </w:r>
    </w:p>
    <w:p w14:paraId="27B7494B" w14:textId="77777777" w:rsidR="00161135" w:rsidRDefault="003A5A85">
      <w:pPr>
        <w:spacing w:line="360" w:lineRule="auto"/>
        <w:ind w:firstLineChars="200" w:firstLine="480"/>
        <w:rPr>
          <w:rFonts w:ascii="宋体" w:hAnsi="宋体"/>
          <w:sz w:val="24"/>
        </w:rPr>
      </w:pPr>
      <w:r>
        <w:rPr>
          <w:rFonts w:ascii="宋体" w:hAnsi="宋体" w:hint="eastAsia"/>
          <w:sz w:val="24"/>
        </w:rPr>
        <w:t>基金管理人应保存基金财产管理业务活动的记录、账册、报表和其他相关资料。基金托管人应保存基金托管业务活动的记录、账册、报表和其他相关资料。基金管理人和基金托管人都应当按规定的期限保管。保存期限不低于法律法规规定的最低年限。</w:t>
      </w:r>
    </w:p>
    <w:p w14:paraId="3D8385C2" w14:textId="77777777" w:rsidR="00161135" w:rsidRDefault="003A5A85">
      <w:pPr>
        <w:spacing w:line="360" w:lineRule="auto"/>
        <w:ind w:firstLineChars="200" w:firstLine="480"/>
        <w:rPr>
          <w:rFonts w:ascii="宋体" w:hAnsi="宋体"/>
          <w:sz w:val="24"/>
        </w:rPr>
      </w:pPr>
      <w:r>
        <w:rPr>
          <w:rFonts w:ascii="宋体" w:hAnsi="宋体" w:hint="eastAsia"/>
          <w:sz w:val="24"/>
        </w:rPr>
        <w:t>（二）合同档案的建立</w:t>
      </w:r>
    </w:p>
    <w:p w14:paraId="79AF3033" w14:textId="77777777" w:rsidR="00161135" w:rsidRDefault="003A5A85">
      <w:pPr>
        <w:spacing w:line="360" w:lineRule="auto"/>
        <w:ind w:firstLineChars="200" w:firstLine="480"/>
        <w:rPr>
          <w:rFonts w:ascii="宋体" w:hAnsi="宋体"/>
          <w:sz w:val="24"/>
        </w:rPr>
      </w:pPr>
      <w:r>
        <w:rPr>
          <w:rFonts w:ascii="宋体" w:hAnsi="宋体" w:hint="eastAsia"/>
          <w:sz w:val="24"/>
        </w:rPr>
        <w:t>1、基金管理人签署重大合同文本后，应及时将合同文本送达基金托管人处，基金管理人应尽量保证基金管理人和基金托管人至少各持有一份正本的原件。</w:t>
      </w:r>
    </w:p>
    <w:p w14:paraId="50D914BB" w14:textId="77777777" w:rsidR="00161135" w:rsidRDefault="003A5A85">
      <w:pPr>
        <w:spacing w:line="360" w:lineRule="auto"/>
        <w:ind w:firstLineChars="200" w:firstLine="480"/>
        <w:rPr>
          <w:rFonts w:ascii="宋体" w:hAnsi="宋体"/>
          <w:sz w:val="24"/>
        </w:rPr>
      </w:pPr>
      <w:r>
        <w:rPr>
          <w:rFonts w:ascii="宋体" w:hAnsi="宋体"/>
          <w:sz w:val="24"/>
        </w:rPr>
        <w:t>2</w:t>
      </w:r>
      <w:r>
        <w:rPr>
          <w:rFonts w:ascii="宋体" w:hAnsi="宋体" w:hint="eastAsia"/>
          <w:sz w:val="24"/>
        </w:rPr>
        <w:t>、基金管理人应及时将与本基金账务处理、资金划拨等有关的合同、协议发送至基金托管人。</w:t>
      </w:r>
    </w:p>
    <w:p w14:paraId="32FD1BAE" w14:textId="77777777" w:rsidR="00161135" w:rsidRDefault="003A5A85">
      <w:pPr>
        <w:spacing w:line="360" w:lineRule="auto"/>
        <w:ind w:firstLineChars="200" w:firstLine="480"/>
        <w:rPr>
          <w:rFonts w:ascii="宋体" w:hAnsi="宋体"/>
          <w:sz w:val="24"/>
        </w:rPr>
      </w:pPr>
      <w:r>
        <w:rPr>
          <w:rFonts w:ascii="宋体" w:hAnsi="宋体" w:hint="eastAsia"/>
          <w:sz w:val="24"/>
        </w:rPr>
        <w:t>（三）变更与协助</w:t>
      </w:r>
    </w:p>
    <w:p w14:paraId="331BC292" w14:textId="77777777" w:rsidR="00161135" w:rsidRDefault="003A5A85">
      <w:pPr>
        <w:spacing w:line="360" w:lineRule="auto"/>
        <w:ind w:firstLineChars="200" w:firstLine="480"/>
        <w:rPr>
          <w:rFonts w:ascii="宋体" w:hAnsi="宋体"/>
          <w:sz w:val="24"/>
        </w:rPr>
      </w:pPr>
      <w:proofErr w:type="gramStart"/>
      <w:r>
        <w:rPr>
          <w:rFonts w:ascii="宋体" w:hAnsi="宋体" w:hint="eastAsia"/>
          <w:sz w:val="24"/>
        </w:rPr>
        <w:t>若基金</w:t>
      </w:r>
      <w:proofErr w:type="gramEnd"/>
      <w:r>
        <w:rPr>
          <w:rFonts w:ascii="宋体" w:hAnsi="宋体" w:hint="eastAsia"/>
          <w:sz w:val="24"/>
        </w:rPr>
        <w:t>管理人/基金托管人发生变更，未变更的一方有义务协助变更后的接任人接收相应文件。</w:t>
      </w:r>
    </w:p>
    <w:p w14:paraId="4B042525" w14:textId="77777777" w:rsidR="00161135" w:rsidRDefault="003A5A85">
      <w:pPr>
        <w:spacing w:line="360" w:lineRule="auto"/>
        <w:ind w:firstLineChars="200" w:firstLine="480"/>
        <w:rPr>
          <w:rFonts w:ascii="宋体" w:hAnsi="宋体"/>
          <w:sz w:val="24"/>
        </w:rPr>
      </w:pPr>
      <w:r>
        <w:rPr>
          <w:rFonts w:ascii="宋体" w:hAnsi="宋体" w:hint="eastAsia"/>
          <w:sz w:val="24"/>
        </w:rPr>
        <w:t>（四）基金管理人和基金托管人应按各自职责完整保存原始凭证、记账凭证、基金账册、交易记录和重要合同等，承担保密义务并妥善保存，保存期限不低于法律法规规定的最低年限。</w:t>
      </w:r>
    </w:p>
    <w:p w14:paraId="7911C891" w14:textId="77777777" w:rsidR="00161135" w:rsidRDefault="003A5A85">
      <w:pPr>
        <w:pStyle w:val="1"/>
        <w:numPr>
          <w:ilvl w:val="0"/>
          <w:numId w:val="1"/>
        </w:numPr>
        <w:spacing w:line="360" w:lineRule="auto"/>
        <w:jc w:val="center"/>
        <w:rPr>
          <w:szCs w:val="24"/>
        </w:rPr>
      </w:pPr>
      <w:r>
        <w:rPr>
          <w:rFonts w:ascii="宋体" w:hAnsi="宋体"/>
          <w:sz w:val="24"/>
          <w:szCs w:val="24"/>
        </w:rPr>
        <w:br w:type="page"/>
      </w:r>
      <w:bookmarkStart w:id="223" w:name="_Toc295833029"/>
      <w:bookmarkStart w:id="224" w:name="_Toc295832969"/>
      <w:bookmarkStart w:id="225" w:name="_Toc295833700"/>
      <w:bookmarkStart w:id="226" w:name="_Toc295833701"/>
      <w:bookmarkStart w:id="227" w:name="_Toc450839480"/>
      <w:bookmarkStart w:id="228" w:name="_Toc270669865"/>
      <w:bookmarkStart w:id="229" w:name="_Toc124325898"/>
      <w:bookmarkEnd w:id="223"/>
      <w:bookmarkEnd w:id="224"/>
      <w:bookmarkEnd w:id="225"/>
      <w:r>
        <w:rPr>
          <w:rFonts w:ascii="宋体" w:hAnsi="宋体" w:hint="eastAsia"/>
          <w:sz w:val="28"/>
          <w:szCs w:val="28"/>
        </w:rPr>
        <w:lastRenderedPageBreak/>
        <w:t>基金管理人和基金托管人的更换</w:t>
      </w:r>
      <w:bookmarkEnd w:id="226"/>
      <w:bookmarkEnd w:id="227"/>
      <w:bookmarkEnd w:id="228"/>
      <w:bookmarkEnd w:id="229"/>
    </w:p>
    <w:p w14:paraId="3A48517F" w14:textId="77777777" w:rsidR="00161135" w:rsidRDefault="003A5A85">
      <w:pPr>
        <w:spacing w:line="360" w:lineRule="auto"/>
        <w:ind w:firstLineChars="200" w:firstLine="480"/>
        <w:rPr>
          <w:rFonts w:ascii="宋体" w:hAnsi="宋体"/>
          <w:sz w:val="24"/>
        </w:rPr>
      </w:pPr>
      <w:r>
        <w:rPr>
          <w:rFonts w:ascii="宋体" w:hAnsi="宋体" w:hint="eastAsia"/>
          <w:sz w:val="24"/>
        </w:rPr>
        <w:t>（一）基金管理人的更换</w:t>
      </w:r>
    </w:p>
    <w:p w14:paraId="036B417E" w14:textId="77777777" w:rsidR="00161135" w:rsidRDefault="003A5A85">
      <w:pPr>
        <w:spacing w:line="360" w:lineRule="auto"/>
        <w:ind w:firstLineChars="200" w:firstLine="480"/>
        <w:rPr>
          <w:rFonts w:ascii="宋体" w:hAnsi="宋体"/>
          <w:sz w:val="24"/>
        </w:rPr>
      </w:pPr>
      <w:r>
        <w:rPr>
          <w:rFonts w:ascii="宋体" w:hAnsi="宋体" w:hint="eastAsia"/>
          <w:sz w:val="24"/>
        </w:rPr>
        <w:t>1、基金管理人的更换条件</w:t>
      </w:r>
    </w:p>
    <w:p w14:paraId="44BC35C5" w14:textId="77777777" w:rsidR="00161135" w:rsidRDefault="003A5A85">
      <w:pPr>
        <w:spacing w:line="360" w:lineRule="auto"/>
        <w:ind w:firstLineChars="200" w:firstLine="480"/>
        <w:rPr>
          <w:rFonts w:ascii="宋体" w:hAnsi="宋体"/>
          <w:sz w:val="24"/>
        </w:rPr>
      </w:pPr>
      <w:r>
        <w:rPr>
          <w:rFonts w:ascii="宋体" w:hAnsi="宋体" w:hint="eastAsia"/>
          <w:sz w:val="24"/>
        </w:rPr>
        <w:t>有下列情形之一的，基金管理人职责终止：</w:t>
      </w:r>
    </w:p>
    <w:p w14:paraId="0367ACD9" w14:textId="77777777" w:rsidR="00161135" w:rsidRDefault="003A5A85">
      <w:pPr>
        <w:spacing w:line="360" w:lineRule="auto"/>
        <w:ind w:firstLineChars="200" w:firstLine="480"/>
        <w:rPr>
          <w:rFonts w:ascii="宋体" w:hAnsi="宋体"/>
          <w:sz w:val="24"/>
        </w:rPr>
      </w:pPr>
      <w:r>
        <w:rPr>
          <w:rFonts w:ascii="宋体" w:hAnsi="宋体" w:hint="eastAsia"/>
          <w:sz w:val="24"/>
        </w:rPr>
        <w:t>1）</w:t>
      </w:r>
      <w:r>
        <w:rPr>
          <w:rFonts w:ascii="宋体" w:hAnsi="宋体"/>
          <w:sz w:val="24"/>
        </w:rPr>
        <w:t>基金管理人被依法取消基金管理资格</w:t>
      </w:r>
      <w:r>
        <w:rPr>
          <w:rFonts w:ascii="宋体" w:hAnsi="宋体" w:hint="eastAsia"/>
          <w:sz w:val="24"/>
        </w:rPr>
        <w:t>；</w:t>
      </w:r>
    </w:p>
    <w:p w14:paraId="3B5EB1FC" w14:textId="77777777" w:rsidR="00161135" w:rsidRDefault="003A5A85">
      <w:pPr>
        <w:spacing w:line="360" w:lineRule="auto"/>
        <w:ind w:firstLineChars="200" w:firstLine="480"/>
        <w:rPr>
          <w:rFonts w:ascii="宋体" w:hAnsi="宋体"/>
          <w:sz w:val="24"/>
        </w:rPr>
      </w:pPr>
      <w:r>
        <w:rPr>
          <w:rFonts w:ascii="宋体" w:hAnsi="宋体"/>
          <w:sz w:val="24"/>
        </w:rPr>
        <w:t>2</w:t>
      </w:r>
      <w:r>
        <w:rPr>
          <w:rFonts w:ascii="宋体" w:hAnsi="宋体" w:hint="eastAsia"/>
          <w:sz w:val="24"/>
        </w:rPr>
        <w:t>）基金管理人被基金份额持有人大会解任；</w:t>
      </w:r>
    </w:p>
    <w:p w14:paraId="3ADEF061" w14:textId="77777777" w:rsidR="00161135" w:rsidRDefault="003A5A85">
      <w:pPr>
        <w:spacing w:line="360" w:lineRule="auto"/>
        <w:ind w:firstLineChars="200" w:firstLine="480"/>
        <w:rPr>
          <w:rFonts w:ascii="宋体" w:hAnsi="宋体"/>
          <w:sz w:val="24"/>
        </w:rPr>
      </w:pPr>
      <w:r>
        <w:rPr>
          <w:rFonts w:ascii="宋体" w:hAnsi="宋体" w:hint="eastAsia"/>
          <w:sz w:val="24"/>
        </w:rPr>
        <w:t>3）基金管理人依法解散、被依法撤销或者被依法宣告破产；</w:t>
      </w:r>
    </w:p>
    <w:p w14:paraId="15B89F4B" w14:textId="77777777" w:rsidR="00161135" w:rsidRDefault="003A5A85">
      <w:pPr>
        <w:spacing w:line="360" w:lineRule="auto"/>
        <w:ind w:firstLineChars="200" w:firstLine="480"/>
        <w:rPr>
          <w:rFonts w:ascii="宋体" w:hAnsi="宋体"/>
          <w:sz w:val="24"/>
        </w:rPr>
      </w:pPr>
      <w:r>
        <w:rPr>
          <w:rFonts w:ascii="宋体" w:hAnsi="宋体" w:hint="eastAsia"/>
          <w:sz w:val="24"/>
        </w:rPr>
        <w:t>4）</w:t>
      </w:r>
      <w:r>
        <w:rPr>
          <w:rFonts w:ascii="宋体" w:hAnsi="宋体"/>
          <w:sz w:val="24"/>
        </w:rPr>
        <w:t>法律法规</w:t>
      </w:r>
      <w:r>
        <w:rPr>
          <w:rFonts w:ascii="宋体" w:hAnsi="宋体" w:hint="eastAsia"/>
          <w:sz w:val="24"/>
        </w:rPr>
        <w:t>及中国证监会规定的</w:t>
      </w:r>
      <w:r>
        <w:rPr>
          <w:rFonts w:ascii="宋体" w:hAnsi="宋体"/>
          <w:sz w:val="24"/>
        </w:rPr>
        <w:t>和基金合同</w:t>
      </w:r>
      <w:r>
        <w:rPr>
          <w:rFonts w:ascii="宋体" w:hAnsi="宋体" w:hint="eastAsia"/>
          <w:sz w:val="24"/>
        </w:rPr>
        <w:t>约</w:t>
      </w:r>
      <w:r>
        <w:rPr>
          <w:rFonts w:ascii="宋体" w:hAnsi="宋体"/>
          <w:sz w:val="24"/>
        </w:rPr>
        <w:t>定的其他情形</w:t>
      </w:r>
      <w:r>
        <w:rPr>
          <w:rFonts w:ascii="宋体" w:hAnsi="宋体" w:hint="eastAsia"/>
          <w:sz w:val="24"/>
        </w:rPr>
        <w:t>。</w:t>
      </w:r>
    </w:p>
    <w:p w14:paraId="66C3C2DB" w14:textId="77777777" w:rsidR="00161135" w:rsidRDefault="003A5A85">
      <w:pPr>
        <w:spacing w:line="360" w:lineRule="auto"/>
        <w:ind w:firstLineChars="200" w:firstLine="480"/>
        <w:rPr>
          <w:rFonts w:ascii="宋体" w:hAnsi="宋体"/>
          <w:sz w:val="24"/>
        </w:rPr>
      </w:pPr>
      <w:r>
        <w:rPr>
          <w:rFonts w:ascii="宋体" w:hAnsi="宋体" w:hint="eastAsia"/>
          <w:sz w:val="24"/>
        </w:rPr>
        <w:t>2、基金管理人的更换程序</w:t>
      </w:r>
    </w:p>
    <w:p w14:paraId="7F1737C0" w14:textId="77777777" w:rsidR="00161135" w:rsidRDefault="003A5A85">
      <w:pPr>
        <w:spacing w:line="360" w:lineRule="auto"/>
        <w:ind w:firstLineChars="200" w:firstLine="480"/>
        <w:rPr>
          <w:rFonts w:ascii="宋体" w:hAnsi="宋体"/>
          <w:sz w:val="24"/>
        </w:rPr>
      </w:pPr>
      <w:r>
        <w:rPr>
          <w:rFonts w:ascii="宋体" w:hAnsi="宋体" w:hint="eastAsia"/>
          <w:sz w:val="24"/>
        </w:rPr>
        <w:t>更换基金管理人必须依照如下程序进行：</w:t>
      </w:r>
    </w:p>
    <w:p w14:paraId="38C2CC0B" w14:textId="77777777" w:rsidR="00161135" w:rsidRDefault="003A5A85">
      <w:pPr>
        <w:spacing w:line="360" w:lineRule="auto"/>
        <w:ind w:firstLineChars="200" w:firstLine="480"/>
        <w:rPr>
          <w:rFonts w:ascii="宋体" w:hAnsi="宋体"/>
          <w:sz w:val="24"/>
        </w:rPr>
      </w:pPr>
      <w:r>
        <w:rPr>
          <w:rFonts w:ascii="宋体" w:hAnsi="宋体" w:hint="eastAsia"/>
          <w:sz w:val="24"/>
        </w:rPr>
        <w:t>1）提名：</w:t>
      </w:r>
      <w:proofErr w:type="gramStart"/>
      <w:r>
        <w:rPr>
          <w:rFonts w:ascii="宋体" w:hAnsi="宋体" w:hint="eastAsia"/>
          <w:sz w:val="24"/>
        </w:rPr>
        <w:t>新任基金</w:t>
      </w:r>
      <w:proofErr w:type="gramEnd"/>
      <w:r>
        <w:rPr>
          <w:rFonts w:ascii="宋体" w:hAnsi="宋体" w:hint="eastAsia"/>
          <w:sz w:val="24"/>
        </w:rPr>
        <w:t>管理人由基金托管人或由单独或合计持有10%以上(含10%)基金份额的基金份额持有人提名；</w:t>
      </w:r>
    </w:p>
    <w:p w14:paraId="241A8F40" w14:textId="77777777" w:rsidR="00161135" w:rsidRDefault="003A5A85">
      <w:pPr>
        <w:spacing w:line="360" w:lineRule="auto"/>
        <w:ind w:firstLineChars="200" w:firstLine="480"/>
        <w:rPr>
          <w:rFonts w:ascii="宋体" w:hAnsi="宋体"/>
          <w:sz w:val="24"/>
        </w:rPr>
      </w:pPr>
      <w:r>
        <w:rPr>
          <w:rFonts w:ascii="宋体" w:hAnsi="宋体" w:hint="eastAsia"/>
          <w:sz w:val="24"/>
        </w:rPr>
        <w:t>2）决议：基金份额持有人大会在基金管理人职责终止后6个月内对被提名的基金管理人形成决议，</w:t>
      </w:r>
      <w:r>
        <w:rPr>
          <w:rFonts w:ascii="宋体" w:hAnsi="宋体"/>
          <w:sz w:val="24"/>
        </w:rPr>
        <w:t>该决议需经参加大会的基金份额持有人所持表决权的</w:t>
      </w:r>
      <w:r>
        <w:rPr>
          <w:rFonts w:ascii="宋体" w:hAnsi="宋体" w:hint="eastAsia"/>
          <w:sz w:val="24"/>
        </w:rPr>
        <w:t>三分之二</w:t>
      </w:r>
      <w:r>
        <w:rPr>
          <w:rFonts w:ascii="宋体" w:hAnsi="宋体"/>
          <w:sz w:val="24"/>
        </w:rPr>
        <w:t>以上（含</w:t>
      </w:r>
      <w:r>
        <w:rPr>
          <w:rFonts w:ascii="宋体" w:hAnsi="宋体" w:hint="eastAsia"/>
          <w:sz w:val="24"/>
        </w:rPr>
        <w:t>三分之二</w:t>
      </w:r>
      <w:r>
        <w:rPr>
          <w:rFonts w:ascii="宋体" w:hAnsi="宋体"/>
          <w:sz w:val="24"/>
        </w:rPr>
        <w:t>）表决通过</w:t>
      </w:r>
      <w:r>
        <w:rPr>
          <w:rFonts w:ascii="宋体" w:hAnsi="宋体" w:hint="eastAsia"/>
          <w:sz w:val="24"/>
        </w:rPr>
        <w:t>，决议自表决通过之日起生效；</w:t>
      </w:r>
    </w:p>
    <w:p w14:paraId="29F64824" w14:textId="77777777" w:rsidR="00161135" w:rsidRDefault="003A5A85">
      <w:pPr>
        <w:spacing w:line="360" w:lineRule="auto"/>
        <w:ind w:firstLineChars="200" w:firstLine="480"/>
        <w:rPr>
          <w:rFonts w:ascii="宋体" w:hAnsi="宋体"/>
          <w:sz w:val="24"/>
        </w:rPr>
      </w:pPr>
      <w:r>
        <w:rPr>
          <w:rFonts w:ascii="宋体" w:hAnsi="宋体" w:hint="eastAsia"/>
          <w:sz w:val="24"/>
        </w:rPr>
        <w:t>3）临时基金管理人：</w:t>
      </w:r>
      <w:proofErr w:type="gramStart"/>
      <w:r>
        <w:rPr>
          <w:rFonts w:ascii="宋体" w:hAnsi="宋体" w:hint="eastAsia"/>
          <w:sz w:val="24"/>
        </w:rPr>
        <w:t>新任基金</w:t>
      </w:r>
      <w:proofErr w:type="gramEnd"/>
      <w:r>
        <w:rPr>
          <w:rFonts w:ascii="宋体" w:hAnsi="宋体" w:hint="eastAsia"/>
          <w:sz w:val="24"/>
        </w:rPr>
        <w:t>管理人产生之前，由中国证监会指定临时基金管理人；</w:t>
      </w:r>
    </w:p>
    <w:p w14:paraId="683A6844" w14:textId="77777777" w:rsidR="00161135" w:rsidRDefault="003A5A85">
      <w:pPr>
        <w:spacing w:line="360" w:lineRule="auto"/>
        <w:ind w:firstLineChars="200" w:firstLine="480"/>
        <w:rPr>
          <w:rFonts w:ascii="宋体" w:hAnsi="宋体"/>
          <w:sz w:val="24"/>
        </w:rPr>
      </w:pPr>
      <w:r>
        <w:rPr>
          <w:rFonts w:ascii="宋体" w:hAnsi="宋体" w:hint="eastAsia"/>
          <w:sz w:val="24"/>
        </w:rPr>
        <w:t>4）备案：基金份额持有人大会更换基金管理人的决议须报中国证监会备案；</w:t>
      </w:r>
    </w:p>
    <w:p w14:paraId="23BED4B8" w14:textId="77777777" w:rsidR="00161135" w:rsidRDefault="003A5A85">
      <w:pPr>
        <w:spacing w:line="360" w:lineRule="auto"/>
        <w:ind w:firstLineChars="200" w:firstLine="480"/>
        <w:rPr>
          <w:rFonts w:ascii="宋体" w:hAnsi="宋体"/>
          <w:sz w:val="24"/>
        </w:rPr>
      </w:pPr>
      <w:r>
        <w:rPr>
          <w:rFonts w:ascii="宋体" w:hAnsi="宋体" w:hint="eastAsia"/>
          <w:sz w:val="24"/>
        </w:rPr>
        <w:t>5）公告：基金管理人更换后，由基金托管人在更换基金管理人的基金份额持有人大会决议生效后依照《信息披露办法》的有关规定在规定媒介公告；</w:t>
      </w:r>
    </w:p>
    <w:p w14:paraId="6AF34C6A" w14:textId="77777777" w:rsidR="00161135" w:rsidRDefault="003A5A85">
      <w:pPr>
        <w:spacing w:line="360" w:lineRule="auto"/>
        <w:ind w:firstLineChars="200" w:firstLine="480"/>
        <w:rPr>
          <w:rFonts w:ascii="宋体" w:hAnsi="宋体"/>
          <w:sz w:val="24"/>
        </w:rPr>
      </w:pPr>
      <w:r>
        <w:rPr>
          <w:rFonts w:ascii="宋体" w:hAnsi="宋体" w:hint="eastAsia"/>
          <w:sz w:val="24"/>
        </w:rPr>
        <w:t>6）交接：基金管理人职责终止的，基金管理人应妥善保管基金管理业务资料，及时向临时基金管理人或</w:t>
      </w:r>
      <w:proofErr w:type="gramStart"/>
      <w:r>
        <w:rPr>
          <w:rFonts w:ascii="宋体" w:hAnsi="宋体" w:hint="eastAsia"/>
          <w:sz w:val="24"/>
        </w:rPr>
        <w:t>新任基金</w:t>
      </w:r>
      <w:proofErr w:type="gramEnd"/>
      <w:r>
        <w:rPr>
          <w:rFonts w:ascii="宋体" w:hAnsi="宋体" w:hint="eastAsia"/>
          <w:sz w:val="24"/>
        </w:rPr>
        <w:t>管理人办理基金管理业务的移交手续，临时基金管理人或</w:t>
      </w:r>
      <w:proofErr w:type="gramStart"/>
      <w:r>
        <w:rPr>
          <w:rFonts w:ascii="宋体" w:hAnsi="宋体" w:hint="eastAsia"/>
          <w:sz w:val="24"/>
        </w:rPr>
        <w:t>新任基金</w:t>
      </w:r>
      <w:proofErr w:type="gramEnd"/>
      <w:r>
        <w:rPr>
          <w:rFonts w:ascii="宋体" w:hAnsi="宋体" w:hint="eastAsia"/>
          <w:sz w:val="24"/>
        </w:rPr>
        <w:t>管理人应及时接收。临时基金管理人或</w:t>
      </w:r>
      <w:proofErr w:type="gramStart"/>
      <w:r>
        <w:rPr>
          <w:rFonts w:ascii="宋体" w:hAnsi="宋体" w:hint="eastAsia"/>
          <w:sz w:val="24"/>
        </w:rPr>
        <w:t>新任基金</w:t>
      </w:r>
      <w:proofErr w:type="gramEnd"/>
      <w:r>
        <w:rPr>
          <w:rFonts w:ascii="宋体" w:hAnsi="宋体" w:hint="eastAsia"/>
          <w:sz w:val="24"/>
        </w:rPr>
        <w:t>管理人应与基金托管人核对基金净值信息；</w:t>
      </w:r>
    </w:p>
    <w:p w14:paraId="12C779D8" w14:textId="77777777" w:rsidR="00161135" w:rsidRDefault="003A5A85">
      <w:pPr>
        <w:spacing w:line="360" w:lineRule="auto"/>
        <w:ind w:firstLineChars="200" w:firstLine="480"/>
        <w:rPr>
          <w:rFonts w:ascii="宋体" w:hAnsi="宋体"/>
          <w:sz w:val="24"/>
        </w:rPr>
      </w:pPr>
      <w:r>
        <w:rPr>
          <w:rFonts w:ascii="宋体" w:hAnsi="宋体" w:hint="eastAsia"/>
          <w:sz w:val="24"/>
        </w:rPr>
        <w:t>7）审计：基金管理人职责终止的，应当聘请</w:t>
      </w:r>
      <w:r>
        <w:rPr>
          <w:rFonts w:ascii="宋体" w:hAnsi="宋体"/>
          <w:sz w:val="24"/>
        </w:rPr>
        <w:t>符合</w:t>
      </w:r>
      <w:r>
        <w:rPr>
          <w:rFonts w:ascii="宋体" w:hAnsi="宋体" w:hint="eastAsia"/>
          <w:sz w:val="24"/>
        </w:rPr>
        <w:t>《证券法》规定的会计师事务所对基金财产进行审计，并将审计结果予以公告，同时报中国证监会备案，审计费用从基金财产中列支；</w:t>
      </w:r>
    </w:p>
    <w:p w14:paraId="099A0659" w14:textId="77777777" w:rsidR="00161135" w:rsidRDefault="003A5A85">
      <w:pPr>
        <w:spacing w:line="360" w:lineRule="auto"/>
        <w:ind w:firstLineChars="200" w:firstLine="480"/>
        <w:rPr>
          <w:rFonts w:ascii="宋体" w:hAnsi="宋体"/>
          <w:sz w:val="24"/>
        </w:rPr>
      </w:pPr>
      <w:r>
        <w:rPr>
          <w:rFonts w:ascii="宋体" w:hAnsi="宋体"/>
          <w:sz w:val="24"/>
        </w:rPr>
        <w:t>8</w:t>
      </w:r>
      <w:r>
        <w:rPr>
          <w:rFonts w:ascii="宋体" w:hAnsi="宋体" w:hint="eastAsia"/>
          <w:sz w:val="24"/>
        </w:rPr>
        <w:t>）基金名称变更：基金管理人更换后，如果原任或</w:t>
      </w:r>
      <w:proofErr w:type="gramStart"/>
      <w:r>
        <w:rPr>
          <w:rFonts w:ascii="宋体" w:hAnsi="宋体" w:hint="eastAsia"/>
          <w:sz w:val="24"/>
        </w:rPr>
        <w:t>新任基金</w:t>
      </w:r>
      <w:proofErr w:type="gramEnd"/>
      <w:r>
        <w:rPr>
          <w:rFonts w:ascii="宋体" w:hAnsi="宋体" w:hint="eastAsia"/>
          <w:sz w:val="24"/>
        </w:rPr>
        <w:t>管理人要求，</w:t>
      </w:r>
      <w:r>
        <w:rPr>
          <w:rFonts w:ascii="宋体" w:hAnsi="宋体" w:hint="eastAsia"/>
          <w:sz w:val="24"/>
        </w:rPr>
        <w:lastRenderedPageBreak/>
        <w:t>应按其要求替换或删除基金名称中与</w:t>
      </w:r>
      <w:proofErr w:type="gramStart"/>
      <w:r>
        <w:rPr>
          <w:rFonts w:ascii="宋体" w:hAnsi="宋体" w:hint="eastAsia"/>
          <w:sz w:val="24"/>
        </w:rPr>
        <w:t>原基金</w:t>
      </w:r>
      <w:proofErr w:type="gramEnd"/>
      <w:r>
        <w:rPr>
          <w:rFonts w:ascii="宋体" w:hAnsi="宋体" w:hint="eastAsia"/>
          <w:sz w:val="24"/>
        </w:rPr>
        <w:t>管理人有关的名称字样。</w:t>
      </w:r>
    </w:p>
    <w:p w14:paraId="74F2449E" w14:textId="77777777" w:rsidR="00161135" w:rsidRDefault="003A5A85">
      <w:pPr>
        <w:spacing w:line="360" w:lineRule="auto"/>
        <w:ind w:firstLineChars="200" w:firstLine="480"/>
        <w:rPr>
          <w:rFonts w:ascii="宋体" w:hAnsi="宋体"/>
          <w:sz w:val="24"/>
        </w:rPr>
      </w:pPr>
      <w:r>
        <w:rPr>
          <w:rFonts w:ascii="宋体" w:hAnsi="宋体" w:hint="eastAsia"/>
          <w:sz w:val="24"/>
        </w:rPr>
        <w:t>（二）基金托管人的更换</w:t>
      </w:r>
    </w:p>
    <w:p w14:paraId="0D3F5BC3" w14:textId="77777777" w:rsidR="00161135" w:rsidRDefault="003A5A85">
      <w:pPr>
        <w:spacing w:line="360" w:lineRule="auto"/>
        <w:ind w:firstLineChars="200" w:firstLine="480"/>
        <w:rPr>
          <w:rFonts w:ascii="宋体" w:hAnsi="宋体"/>
          <w:sz w:val="24"/>
        </w:rPr>
      </w:pPr>
      <w:r>
        <w:rPr>
          <w:rFonts w:ascii="宋体" w:hAnsi="宋体" w:hint="eastAsia"/>
          <w:sz w:val="24"/>
        </w:rPr>
        <w:t>1、基金托管人的更换条件</w:t>
      </w:r>
    </w:p>
    <w:p w14:paraId="52AFECC7" w14:textId="77777777" w:rsidR="00161135" w:rsidRDefault="003A5A85">
      <w:pPr>
        <w:spacing w:line="360" w:lineRule="auto"/>
        <w:ind w:firstLineChars="200" w:firstLine="480"/>
        <w:rPr>
          <w:rFonts w:ascii="宋体" w:hAnsi="宋体"/>
          <w:sz w:val="24"/>
        </w:rPr>
      </w:pPr>
      <w:r>
        <w:rPr>
          <w:rFonts w:ascii="宋体" w:hAnsi="宋体" w:hint="eastAsia"/>
          <w:sz w:val="24"/>
        </w:rPr>
        <w:t>有下列情形之一的，基金托管人职责终止：</w:t>
      </w:r>
    </w:p>
    <w:p w14:paraId="421B7D30" w14:textId="77777777" w:rsidR="00161135" w:rsidRDefault="003A5A85">
      <w:pPr>
        <w:spacing w:line="360" w:lineRule="auto"/>
        <w:ind w:firstLineChars="200" w:firstLine="480"/>
        <w:rPr>
          <w:rFonts w:ascii="宋体" w:hAnsi="宋体"/>
          <w:sz w:val="24"/>
        </w:rPr>
      </w:pPr>
      <w:r>
        <w:rPr>
          <w:rFonts w:ascii="宋体" w:hAnsi="宋体" w:hint="eastAsia"/>
          <w:sz w:val="24"/>
        </w:rPr>
        <w:t>1）</w:t>
      </w:r>
      <w:r>
        <w:rPr>
          <w:rFonts w:ascii="宋体" w:hAnsi="宋体"/>
          <w:sz w:val="24"/>
        </w:rPr>
        <w:t>基金托管人被依法取消基金托管资格</w:t>
      </w:r>
      <w:r>
        <w:rPr>
          <w:rFonts w:ascii="宋体" w:hAnsi="宋体" w:hint="eastAsia"/>
          <w:sz w:val="24"/>
        </w:rPr>
        <w:t>；</w:t>
      </w:r>
    </w:p>
    <w:p w14:paraId="339E6DAF" w14:textId="77777777" w:rsidR="00161135" w:rsidRDefault="003A5A85">
      <w:pPr>
        <w:spacing w:line="360" w:lineRule="auto"/>
        <w:ind w:firstLineChars="200" w:firstLine="480"/>
        <w:rPr>
          <w:rFonts w:ascii="宋体" w:hAnsi="宋体"/>
          <w:sz w:val="24"/>
        </w:rPr>
      </w:pPr>
      <w:r>
        <w:rPr>
          <w:rFonts w:ascii="宋体" w:hAnsi="宋体"/>
          <w:sz w:val="24"/>
        </w:rPr>
        <w:t>2</w:t>
      </w:r>
      <w:r>
        <w:rPr>
          <w:rFonts w:ascii="宋体" w:hAnsi="宋体" w:hint="eastAsia"/>
          <w:sz w:val="24"/>
        </w:rPr>
        <w:t>）基金托管人被基金份额持有人大会解任；</w:t>
      </w:r>
    </w:p>
    <w:p w14:paraId="5FE2A4D8" w14:textId="278337A8" w:rsidR="00161135" w:rsidRDefault="003A5A85">
      <w:pPr>
        <w:spacing w:line="360" w:lineRule="auto"/>
        <w:ind w:firstLineChars="200" w:firstLine="480"/>
        <w:rPr>
          <w:rFonts w:ascii="宋体" w:hAnsi="宋体"/>
          <w:sz w:val="24"/>
        </w:rPr>
      </w:pPr>
      <w:r>
        <w:rPr>
          <w:rFonts w:ascii="宋体" w:hAnsi="宋体"/>
          <w:sz w:val="24"/>
        </w:rPr>
        <w:t>3</w:t>
      </w:r>
      <w:r>
        <w:rPr>
          <w:rFonts w:ascii="宋体" w:hAnsi="宋体" w:hint="eastAsia"/>
          <w:sz w:val="24"/>
        </w:rPr>
        <w:t>）基金托管人依法解散、被依法撤销或者被依法宣</w:t>
      </w:r>
      <w:r w:rsidR="00715BC0">
        <w:rPr>
          <w:rFonts w:ascii="宋体" w:hAnsi="宋体"/>
          <w:sz w:val="24"/>
        </w:rPr>
        <w:t>告</w:t>
      </w:r>
      <w:r>
        <w:rPr>
          <w:rFonts w:ascii="宋体" w:hAnsi="宋体" w:hint="eastAsia"/>
          <w:sz w:val="24"/>
        </w:rPr>
        <w:t>破产；</w:t>
      </w:r>
    </w:p>
    <w:p w14:paraId="14DADD3F" w14:textId="77777777" w:rsidR="00161135" w:rsidRDefault="003A5A85">
      <w:pPr>
        <w:spacing w:line="360" w:lineRule="auto"/>
        <w:ind w:firstLineChars="200" w:firstLine="480"/>
        <w:rPr>
          <w:rFonts w:ascii="宋体" w:hAnsi="宋体"/>
          <w:sz w:val="24"/>
        </w:rPr>
      </w:pPr>
      <w:r>
        <w:rPr>
          <w:rFonts w:ascii="宋体" w:hAnsi="宋体"/>
          <w:sz w:val="24"/>
        </w:rPr>
        <w:t>4</w:t>
      </w:r>
      <w:r>
        <w:rPr>
          <w:rFonts w:ascii="宋体" w:hAnsi="宋体" w:hint="eastAsia"/>
          <w:sz w:val="24"/>
        </w:rPr>
        <w:t>）</w:t>
      </w:r>
      <w:r>
        <w:rPr>
          <w:rFonts w:ascii="宋体" w:hAnsi="宋体"/>
          <w:sz w:val="24"/>
        </w:rPr>
        <w:t>法律法规</w:t>
      </w:r>
      <w:r>
        <w:rPr>
          <w:rFonts w:ascii="宋体" w:hAnsi="宋体" w:hint="eastAsia"/>
          <w:sz w:val="24"/>
        </w:rPr>
        <w:t>及中国证监会规定的</w:t>
      </w:r>
      <w:r>
        <w:rPr>
          <w:rFonts w:ascii="宋体" w:hAnsi="宋体"/>
          <w:sz w:val="24"/>
        </w:rPr>
        <w:t>和基金合同</w:t>
      </w:r>
      <w:r>
        <w:rPr>
          <w:rFonts w:ascii="宋体" w:hAnsi="宋体" w:hint="eastAsia"/>
          <w:sz w:val="24"/>
        </w:rPr>
        <w:t>约</w:t>
      </w:r>
      <w:r>
        <w:rPr>
          <w:rFonts w:ascii="宋体" w:hAnsi="宋体"/>
          <w:sz w:val="24"/>
        </w:rPr>
        <w:t>定的其他情形</w:t>
      </w:r>
      <w:r>
        <w:rPr>
          <w:rFonts w:ascii="宋体" w:hAnsi="宋体" w:hint="eastAsia"/>
          <w:sz w:val="24"/>
        </w:rPr>
        <w:t>。</w:t>
      </w:r>
    </w:p>
    <w:p w14:paraId="2B666725" w14:textId="77777777" w:rsidR="00161135" w:rsidRDefault="003A5A85">
      <w:pPr>
        <w:spacing w:line="360" w:lineRule="auto"/>
        <w:ind w:firstLineChars="200" w:firstLine="480"/>
        <w:rPr>
          <w:rFonts w:ascii="宋体" w:hAnsi="宋体"/>
          <w:sz w:val="24"/>
        </w:rPr>
      </w:pPr>
      <w:r>
        <w:rPr>
          <w:rFonts w:ascii="宋体" w:hAnsi="宋体" w:hint="eastAsia"/>
          <w:sz w:val="24"/>
        </w:rPr>
        <w:t>2、基金托管人的更换程序</w:t>
      </w:r>
    </w:p>
    <w:p w14:paraId="128FC532" w14:textId="77777777" w:rsidR="00161135" w:rsidRDefault="003A5A85">
      <w:pPr>
        <w:spacing w:line="360" w:lineRule="auto"/>
        <w:ind w:firstLineChars="200" w:firstLine="480"/>
        <w:rPr>
          <w:rFonts w:ascii="宋体" w:hAnsi="宋体"/>
          <w:sz w:val="24"/>
        </w:rPr>
      </w:pPr>
      <w:r>
        <w:rPr>
          <w:rFonts w:ascii="宋体" w:hAnsi="宋体" w:hint="eastAsia"/>
          <w:sz w:val="24"/>
        </w:rPr>
        <w:t>1）提名：</w:t>
      </w:r>
      <w:proofErr w:type="gramStart"/>
      <w:r>
        <w:rPr>
          <w:rFonts w:ascii="宋体" w:hAnsi="宋体" w:hint="eastAsia"/>
          <w:sz w:val="24"/>
        </w:rPr>
        <w:t>新任基金</w:t>
      </w:r>
      <w:proofErr w:type="gramEnd"/>
      <w:r>
        <w:rPr>
          <w:rFonts w:ascii="宋体" w:hAnsi="宋体" w:hint="eastAsia"/>
          <w:sz w:val="24"/>
        </w:rPr>
        <w:t>托管人由基金管理人或由单独或合计持有10%以上（含10%）基金份额的基金份额持有人提名；</w:t>
      </w:r>
    </w:p>
    <w:p w14:paraId="308CBEF8" w14:textId="77777777" w:rsidR="00161135" w:rsidRDefault="003A5A85">
      <w:pPr>
        <w:spacing w:line="360" w:lineRule="auto"/>
        <w:ind w:firstLineChars="200" w:firstLine="480"/>
        <w:rPr>
          <w:rFonts w:ascii="宋体" w:hAnsi="宋体"/>
          <w:sz w:val="24"/>
        </w:rPr>
      </w:pPr>
      <w:r>
        <w:rPr>
          <w:rFonts w:ascii="宋体" w:hAnsi="宋体" w:hint="eastAsia"/>
          <w:sz w:val="24"/>
        </w:rPr>
        <w:t>2）决议：基金份额持有人大会在基金托管人职责终止后6个月内对被提名的基金托管人形成决议，</w:t>
      </w:r>
      <w:r>
        <w:rPr>
          <w:rFonts w:ascii="宋体" w:hAnsi="宋体"/>
          <w:sz w:val="24"/>
        </w:rPr>
        <w:t>该决议需经参加大会的</w:t>
      </w:r>
      <w:r>
        <w:rPr>
          <w:rFonts w:ascii="宋体" w:hAnsi="宋体" w:hint="eastAsia"/>
          <w:sz w:val="24"/>
        </w:rPr>
        <w:t>基金份额持有人所持表决权的三分之二以上(含三分之二)</w:t>
      </w:r>
      <w:r>
        <w:rPr>
          <w:rFonts w:ascii="宋体" w:hAnsi="宋体"/>
          <w:sz w:val="24"/>
        </w:rPr>
        <w:t>表决通过</w:t>
      </w:r>
      <w:r>
        <w:rPr>
          <w:rFonts w:ascii="宋体" w:hAnsi="宋体" w:hint="eastAsia"/>
          <w:sz w:val="24"/>
        </w:rPr>
        <w:t>，</w:t>
      </w:r>
      <w:r>
        <w:rPr>
          <w:rFonts w:ascii="宋体" w:hAnsi="宋体"/>
          <w:sz w:val="24"/>
        </w:rPr>
        <w:t>决议</w:t>
      </w:r>
      <w:r>
        <w:rPr>
          <w:rFonts w:ascii="宋体" w:hAnsi="宋体" w:hint="eastAsia"/>
          <w:sz w:val="24"/>
        </w:rPr>
        <w:t>自表决通过之日起生效；</w:t>
      </w:r>
    </w:p>
    <w:p w14:paraId="22870597" w14:textId="77777777" w:rsidR="00161135" w:rsidRDefault="003A5A85">
      <w:pPr>
        <w:spacing w:line="360" w:lineRule="auto"/>
        <w:ind w:firstLineChars="200" w:firstLine="480"/>
        <w:rPr>
          <w:rFonts w:ascii="宋体" w:hAnsi="宋体"/>
          <w:sz w:val="24"/>
        </w:rPr>
      </w:pPr>
      <w:r>
        <w:rPr>
          <w:rFonts w:ascii="宋体" w:hAnsi="宋体" w:hint="eastAsia"/>
          <w:sz w:val="24"/>
        </w:rPr>
        <w:t>3）临时基金托管人：</w:t>
      </w:r>
      <w:proofErr w:type="gramStart"/>
      <w:r>
        <w:rPr>
          <w:rFonts w:ascii="宋体" w:hAnsi="宋体" w:hint="eastAsia"/>
          <w:sz w:val="24"/>
        </w:rPr>
        <w:t>新任基金</w:t>
      </w:r>
      <w:proofErr w:type="gramEnd"/>
      <w:r>
        <w:rPr>
          <w:rFonts w:ascii="宋体" w:hAnsi="宋体" w:hint="eastAsia"/>
          <w:sz w:val="24"/>
        </w:rPr>
        <w:t>托管人产生之前，由中国证监会指定临时基金托管人；</w:t>
      </w:r>
    </w:p>
    <w:p w14:paraId="30EE2F00" w14:textId="77777777" w:rsidR="00161135" w:rsidRDefault="003A5A85">
      <w:pPr>
        <w:spacing w:line="360" w:lineRule="auto"/>
        <w:ind w:firstLineChars="200" w:firstLine="480"/>
        <w:rPr>
          <w:rFonts w:ascii="宋体" w:hAnsi="宋体"/>
          <w:sz w:val="24"/>
        </w:rPr>
      </w:pPr>
      <w:r>
        <w:rPr>
          <w:rFonts w:ascii="宋体" w:hAnsi="宋体" w:hint="eastAsia"/>
          <w:sz w:val="24"/>
        </w:rPr>
        <w:t>4）备案：基金份额持有人大会更换基金托管人的决议须报中国证监会备案；</w:t>
      </w:r>
    </w:p>
    <w:p w14:paraId="3C8DCEDE" w14:textId="77777777" w:rsidR="00161135" w:rsidRDefault="003A5A85">
      <w:pPr>
        <w:spacing w:line="360" w:lineRule="auto"/>
        <w:ind w:firstLineChars="200" w:firstLine="480"/>
        <w:rPr>
          <w:rFonts w:ascii="宋体" w:hAnsi="宋体"/>
          <w:sz w:val="24"/>
        </w:rPr>
      </w:pPr>
      <w:r>
        <w:rPr>
          <w:rFonts w:ascii="宋体" w:hAnsi="宋体" w:hint="eastAsia"/>
          <w:sz w:val="24"/>
        </w:rPr>
        <w:t>5）公告：</w:t>
      </w:r>
      <w:r>
        <w:rPr>
          <w:rFonts w:ascii="宋体" w:hAnsi="宋体"/>
          <w:sz w:val="24"/>
        </w:rPr>
        <w:t>基金托管人更换后，由基金管理人在</w:t>
      </w:r>
      <w:r>
        <w:rPr>
          <w:rFonts w:ascii="宋体" w:hAnsi="宋体" w:hint="eastAsia"/>
          <w:sz w:val="24"/>
        </w:rPr>
        <w:t>更换基金托管人的基金份额持有人大会决议生效</w:t>
      </w:r>
      <w:r>
        <w:rPr>
          <w:rFonts w:ascii="宋体" w:hAnsi="宋体"/>
          <w:sz w:val="24"/>
        </w:rPr>
        <w:t>后</w:t>
      </w:r>
      <w:r>
        <w:rPr>
          <w:rFonts w:ascii="宋体" w:hAnsi="宋体" w:hint="eastAsia"/>
          <w:sz w:val="24"/>
        </w:rPr>
        <w:t>依照《信息披露办法》的有关规定在</w:t>
      </w:r>
      <w:r>
        <w:rPr>
          <w:rFonts w:ascii="宋体" w:hAnsi="宋体"/>
          <w:sz w:val="24"/>
        </w:rPr>
        <w:t>规</w:t>
      </w:r>
      <w:r>
        <w:rPr>
          <w:rFonts w:ascii="宋体" w:hAnsi="宋体" w:hint="eastAsia"/>
          <w:sz w:val="24"/>
        </w:rPr>
        <w:t>定媒介</w:t>
      </w:r>
      <w:r>
        <w:rPr>
          <w:rFonts w:ascii="宋体" w:hAnsi="宋体"/>
          <w:sz w:val="24"/>
        </w:rPr>
        <w:t>公告</w:t>
      </w:r>
      <w:r>
        <w:rPr>
          <w:rFonts w:ascii="宋体" w:hAnsi="宋体" w:hint="eastAsia"/>
          <w:sz w:val="24"/>
        </w:rPr>
        <w:t>；</w:t>
      </w:r>
    </w:p>
    <w:p w14:paraId="2745F982" w14:textId="77777777" w:rsidR="00161135" w:rsidRDefault="003A5A85">
      <w:pPr>
        <w:spacing w:line="360" w:lineRule="auto"/>
        <w:ind w:firstLineChars="200" w:firstLine="480"/>
        <w:rPr>
          <w:rFonts w:ascii="宋体" w:hAnsi="宋体"/>
          <w:sz w:val="24"/>
        </w:rPr>
      </w:pPr>
      <w:r>
        <w:rPr>
          <w:rFonts w:ascii="宋体" w:hAnsi="宋体" w:hint="eastAsia"/>
          <w:sz w:val="24"/>
        </w:rPr>
        <w:t>6）交接：基金托管人职责终止的，应当妥善保管基金财产和基金托管业务资料，及时办理基金财产和基金托管业务的移交手续，</w:t>
      </w:r>
      <w:proofErr w:type="gramStart"/>
      <w:r>
        <w:rPr>
          <w:rFonts w:ascii="宋体" w:hAnsi="宋体" w:hint="eastAsia"/>
          <w:sz w:val="24"/>
        </w:rPr>
        <w:t>新任基金</w:t>
      </w:r>
      <w:proofErr w:type="gramEnd"/>
      <w:r>
        <w:rPr>
          <w:rFonts w:ascii="宋体" w:hAnsi="宋体" w:hint="eastAsia"/>
          <w:sz w:val="24"/>
        </w:rPr>
        <w:t>托管人</w:t>
      </w:r>
      <w:r>
        <w:rPr>
          <w:rFonts w:ascii="宋体" w:hAnsi="宋体"/>
          <w:sz w:val="24"/>
        </w:rPr>
        <w:t>或者临时基金托管人应当及时接收。</w:t>
      </w:r>
      <w:proofErr w:type="gramStart"/>
      <w:r>
        <w:rPr>
          <w:rFonts w:ascii="宋体" w:hAnsi="宋体"/>
          <w:sz w:val="24"/>
        </w:rPr>
        <w:t>新任基金</w:t>
      </w:r>
      <w:proofErr w:type="gramEnd"/>
      <w:r>
        <w:rPr>
          <w:rFonts w:ascii="宋体" w:hAnsi="宋体"/>
          <w:sz w:val="24"/>
        </w:rPr>
        <w:t>托管人</w:t>
      </w:r>
      <w:r>
        <w:rPr>
          <w:rFonts w:ascii="宋体" w:hAnsi="宋体" w:hint="eastAsia"/>
          <w:sz w:val="24"/>
        </w:rPr>
        <w:t>或临时基金托管人应与基金管理人核对基金净值信息；</w:t>
      </w:r>
    </w:p>
    <w:p w14:paraId="4281C86B" w14:textId="77777777" w:rsidR="00161135" w:rsidRDefault="003A5A85">
      <w:pPr>
        <w:spacing w:line="360" w:lineRule="auto"/>
        <w:ind w:firstLineChars="200" w:firstLine="480"/>
        <w:rPr>
          <w:rFonts w:ascii="宋体" w:hAnsi="宋体"/>
          <w:sz w:val="24"/>
        </w:rPr>
      </w:pPr>
      <w:r>
        <w:rPr>
          <w:rFonts w:ascii="宋体" w:hAnsi="宋体" w:hint="eastAsia"/>
          <w:sz w:val="24"/>
        </w:rPr>
        <w:t>7）审计：基金托管人职责终止的，应当聘请</w:t>
      </w:r>
      <w:r>
        <w:rPr>
          <w:rFonts w:ascii="宋体" w:hAnsi="宋体"/>
          <w:sz w:val="24"/>
        </w:rPr>
        <w:t>符合</w:t>
      </w:r>
      <w:r>
        <w:rPr>
          <w:rFonts w:ascii="宋体" w:hAnsi="宋体" w:hint="eastAsia"/>
          <w:sz w:val="24"/>
        </w:rPr>
        <w:t>《证券法》规定的会计师事务所对基金财产进行审计，并将审计结果予以公告，同时报中国证监会备案，审计费用从基金财产中列支。</w:t>
      </w:r>
    </w:p>
    <w:p w14:paraId="07F282B2" w14:textId="77777777" w:rsidR="00161135" w:rsidRDefault="003A5A85">
      <w:pPr>
        <w:spacing w:line="360" w:lineRule="auto"/>
        <w:ind w:firstLineChars="200" w:firstLine="480"/>
        <w:rPr>
          <w:rFonts w:ascii="宋体" w:hAnsi="宋体"/>
          <w:sz w:val="24"/>
        </w:rPr>
      </w:pPr>
      <w:r>
        <w:rPr>
          <w:rFonts w:ascii="宋体" w:hAnsi="宋体" w:hint="eastAsia"/>
          <w:sz w:val="24"/>
        </w:rPr>
        <w:t>（三）基金管理人与基金托管人同时更换</w:t>
      </w:r>
    </w:p>
    <w:p w14:paraId="7D8CA7A0" w14:textId="77777777" w:rsidR="00161135" w:rsidRDefault="003A5A85">
      <w:pPr>
        <w:spacing w:line="360" w:lineRule="auto"/>
        <w:ind w:firstLineChars="200" w:firstLine="480"/>
        <w:rPr>
          <w:rFonts w:ascii="宋体" w:hAnsi="宋体"/>
          <w:sz w:val="24"/>
        </w:rPr>
      </w:pPr>
      <w:r>
        <w:rPr>
          <w:rFonts w:ascii="宋体" w:hAnsi="宋体" w:hint="eastAsia"/>
          <w:sz w:val="24"/>
        </w:rPr>
        <w:t>1、</w:t>
      </w:r>
      <w:r>
        <w:rPr>
          <w:rFonts w:ascii="宋体" w:hAnsi="宋体"/>
          <w:sz w:val="24"/>
        </w:rPr>
        <w:t>提名：如果基金管理人和基金托管人同时更换，由单独或合计持有10%以上</w:t>
      </w:r>
      <w:r>
        <w:rPr>
          <w:rFonts w:ascii="宋体" w:hAnsi="宋体" w:hint="eastAsia"/>
          <w:sz w:val="24"/>
        </w:rPr>
        <w:t>(含10%)基金份额</w:t>
      </w:r>
      <w:r>
        <w:rPr>
          <w:rFonts w:ascii="宋体" w:hAnsi="宋体"/>
          <w:sz w:val="24"/>
        </w:rPr>
        <w:t>的基金份额持有人提名新的基金管理人和基金托管人；</w:t>
      </w:r>
    </w:p>
    <w:p w14:paraId="18079179" w14:textId="77777777" w:rsidR="00161135" w:rsidRDefault="003A5A85">
      <w:pPr>
        <w:spacing w:line="360" w:lineRule="auto"/>
        <w:ind w:firstLineChars="200" w:firstLine="480"/>
        <w:rPr>
          <w:rFonts w:ascii="宋体" w:hAnsi="宋体"/>
          <w:sz w:val="24"/>
        </w:rPr>
      </w:pPr>
      <w:r>
        <w:rPr>
          <w:rFonts w:ascii="宋体" w:hAnsi="宋体" w:hint="eastAsia"/>
          <w:sz w:val="24"/>
        </w:rPr>
        <w:lastRenderedPageBreak/>
        <w:t>2、</w:t>
      </w:r>
      <w:r>
        <w:rPr>
          <w:rFonts w:ascii="宋体" w:hAnsi="宋体"/>
          <w:sz w:val="24"/>
        </w:rPr>
        <w:t>基金管理人和基金托管人的更换分别按上述程序进行；</w:t>
      </w:r>
    </w:p>
    <w:p w14:paraId="75649B9B" w14:textId="77777777" w:rsidR="00161135" w:rsidRDefault="003A5A85">
      <w:pPr>
        <w:spacing w:line="360" w:lineRule="auto"/>
        <w:ind w:firstLineChars="200" w:firstLine="480"/>
        <w:rPr>
          <w:rFonts w:ascii="宋体" w:hAnsi="宋体"/>
          <w:sz w:val="24"/>
        </w:rPr>
      </w:pPr>
      <w:r>
        <w:rPr>
          <w:rFonts w:ascii="宋体" w:hAnsi="宋体"/>
          <w:sz w:val="24"/>
        </w:rPr>
        <w:t>3</w:t>
      </w:r>
      <w:r>
        <w:rPr>
          <w:rFonts w:ascii="宋体" w:hAnsi="宋体" w:hint="eastAsia"/>
          <w:sz w:val="24"/>
        </w:rPr>
        <w:t>、</w:t>
      </w:r>
      <w:r>
        <w:rPr>
          <w:rFonts w:ascii="宋体" w:hAnsi="宋体"/>
          <w:sz w:val="24"/>
        </w:rPr>
        <w:t>公告：</w:t>
      </w:r>
      <w:proofErr w:type="gramStart"/>
      <w:r>
        <w:rPr>
          <w:rFonts w:ascii="宋体" w:hAnsi="宋体" w:hint="eastAsia"/>
          <w:sz w:val="24"/>
        </w:rPr>
        <w:t>新任基金</w:t>
      </w:r>
      <w:proofErr w:type="gramEnd"/>
      <w:r>
        <w:rPr>
          <w:rFonts w:ascii="宋体" w:hAnsi="宋体" w:hint="eastAsia"/>
          <w:sz w:val="24"/>
        </w:rPr>
        <w:t>管理人和</w:t>
      </w:r>
      <w:proofErr w:type="gramStart"/>
      <w:r>
        <w:rPr>
          <w:rFonts w:ascii="宋体" w:hAnsi="宋体" w:hint="eastAsia"/>
          <w:sz w:val="24"/>
        </w:rPr>
        <w:t>新任基金</w:t>
      </w:r>
      <w:proofErr w:type="gramEnd"/>
      <w:r>
        <w:rPr>
          <w:rFonts w:ascii="宋体" w:hAnsi="宋体" w:hint="eastAsia"/>
          <w:sz w:val="24"/>
        </w:rPr>
        <w:t>托管人应在更换基金管理人和基金托管人的基金份额持有人大会决议生效后依照《信息披露办法》的有关规定在规定媒介上联合公告</w:t>
      </w:r>
      <w:r>
        <w:rPr>
          <w:rFonts w:ascii="宋体" w:hAnsi="宋体"/>
          <w:sz w:val="24"/>
        </w:rPr>
        <w:t>。</w:t>
      </w:r>
    </w:p>
    <w:p w14:paraId="2FB2828B" w14:textId="77777777" w:rsidR="00161135" w:rsidRDefault="003A5A85">
      <w:pPr>
        <w:spacing w:line="360" w:lineRule="auto"/>
        <w:ind w:firstLineChars="200" w:firstLine="480"/>
        <w:rPr>
          <w:rFonts w:ascii="宋体" w:hAnsi="宋体"/>
          <w:sz w:val="24"/>
        </w:rPr>
      </w:pPr>
      <w:r>
        <w:rPr>
          <w:rFonts w:ascii="宋体" w:hAnsi="宋体" w:hint="eastAsia"/>
          <w:sz w:val="24"/>
        </w:rPr>
        <w:t>（四）新基金管理人或临时基金管理人接收基金管理业务，或新基金托管人或临时基金托管人接收基金财产和基金托管业务前，原任基金管理人或原任基金托管人应继续履行相关职责，并保证不做出对基金份额持有人的利益造成损害的行为。</w:t>
      </w:r>
      <w:proofErr w:type="gramStart"/>
      <w:r>
        <w:rPr>
          <w:rFonts w:ascii="宋体" w:hAnsi="宋体" w:hint="eastAsia"/>
          <w:sz w:val="24"/>
        </w:rPr>
        <w:t>原基金</w:t>
      </w:r>
      <w:proofErr w:type="gramEnd"/>
      <w:r>
        <w:rPr>
          <w:rFonts w:ascii="宋体" w:hAnsi="宋体" w:hint="eastAsia"/>
          <w:sz w:val="24"/>
        </w:rPr>
        <w:t>管理人或</w:t>
      </w:r>
      <w:proofErr w:type="gramStart"/>
      <w:r>
        <w:rPr>
          <w:rFonts w:ascii="宋体" w:hAnsi="宋体" w:hint="eastAsia"/>
          <w:sz w:val="24"/>
        </w:rPr>
        <w:t>原基金</w:t>
      </w:r>
      <w:proofErr w:type="gramEnd"/>
      <w:r>
        <w:rPr>
          <w:rFonts w:ascii="宋体" w:hAnsi="宋体" w:hint="eastAsia"/>
          <w:sz w:val="24"/>
        </w:rPr>
        <w:t>托管人在继续履行相关职责期间，仍有权按照基金合同的规定收取基金管理费或基金托管费。</w:t>
      </w:r>
    </w:p>
    <w:p w14:paraId="6E46E470" w14:textId="77777777" w:rsidR="00161135" w:rsidRDefault="003A5A85">
      <w:pPr>
        <w:spacing w:line="360" w:lineRule="auto"/>
        <w:ind w:firstLineChars="200" w:firstLine="480"/>
        <w:rPr>
          <w:rFonts w:ascii="宋体" w:hAnsi="宋体"/>
          <w:sz w:val="24"/>
        </w:rPr>
      </w:pPr>
      <w:r>
        <w:rPr>
          <w:rFonts w:ascii="宋体" w:hAnsi="宋体" w:hint="eastAsia"/>
          <w:sz w:val="24"/>
        </w:rPr>
        <w:t>（五）本部</w:t>
      </w:r>
      <w:proofErr w:type="gramStart"/>
      <w:r>
        <w:rPr>
          <w:rFonts w:ascii="宋体" w:hAnsi="宋体" w:hint="eastAsia"/>
          <w:sz w:val="24"/>
        </w:rPr>
        <w:t>分关于</w:t>
      </w:r>
      <w:proofErr w:type="gramEnd"/>
      <w:r>
        <w:rPr>
          <w:rFonts w:ascii="宋体" w:hAnsi="宋体" w:hint="eastAsia"/>
          <w:sz w:val="24"/>
        </w:rPr>
        <w:t>基金管理人、基金托管人更换条件和程序的约定，凡是直接引用法律法规或监管规则的部分，如将来法律法规或监管规则修改导致相关内容被取消或变更的，基金管理人与基金托管人协商一致，履行适当程序并提前公告后，可直接对相应内容进行修改和调整，无需召开基金份额持有人大会审议。</w:t>
      </w:r>
    </w:p>
    <w:p w14:paraId="30B683A4" w14:textId="77777777" w:rsidR="00161135" w:rsidRDefault="00161135">
      <w:pPr>
        <w:spacing w:line="360" w:lineRule="auto"/>
        <w:ind w:firstLineChars="200" w:firstLine="480"/>
        <w:rPr>
          <w:rFonts w:ascii="宋体" w:hAnsi="宋体"/>
          <w:sz w:val="24"/>
        </w:rPr>
      </w:pPr>
    </w:p>
    <w:p w14:paraId="64E4F43B" w14:textId="77777777" w:rsidR="00161135" w:rsidRDefault="003A5A85">
      <w:pPr>
        <w:pStyle w:val="1"/>
        <w:numPr>
          <w:ilvl w:val="0"/>
          <w:numId w:val="1"/>
        </w:numPr>
        <w:spacing w:line="360" w:lineRule="auto"/>
        <w:jc w:val="center"/>
        <w:rPr>
          <w:rFonts w:ascii="宋体" w:hAnsi="宋体"/>
          <w:sz w:val="28"/>
          <w:szCs w:val="28"/>
        </w:rPr>
      </w:pPr>
      <w:r>
        <w:rPr>
          <w:rFonts w:ascii="宋体" w:hAnsi="宋体" w:cs="Arial"/>
          <w:sz w:val="24"/>
          <w:szCs w:val="24"/>
        </w:rPr>
        <w:br w:type="page"/>
      </w:r>
      <w:bookmarkStart w:id="230" w:name="_Toc295833032"/>
      <w:bookmarkStart w:id="231" w:name="_Toc295832972"/>
      <w:bookmarkStart w:id="232" w:name="_Toc295833703"/>
      <w:bookmarkStart w:id="233" w:name="_Toc270669866"/>
      <w:bookmarkStart w:id="234" w:name="_Toc124325899"/>
      <w:bookmarkStart w:id="235" w:name="_Toc450839481"/>
      <w:bookmarkEnd w:id="230"/>
      <w:bookmarkEnd w:id="231"/>
      <w:bookmarkEnd w:id="232"/>
      <w:r>
        <w:rPr>
          <w:rFonts w:ascii="宋体" w:hAnsi="宋体" w:hint="eastAsia"/>
          <w:sz w:val="28"/>
          <w:szCs w:val="28"/>
        </w:rPr>
        <w:lastRenderedPageBreak/>
        <w:t>禁止行为</w:t>
      </w:r>
      <w:bookmarkEnd w:id="233"/>
      <w:bookmarkEnd w:id="234"/>
      <w:bookmarkEnd w:id="235"/>
    </w:p>
    <w:p w14:paraId="3E7A6A7A" w14:textId="77777777" w:rsidR="00161135" w:rsidRDefault="003A5A85">
      <w:pPr>
        <w:spacing w:line="360" w:lineRule="auto"/>
        <w:ind w:firstLineChars="200" w:firstLine="480"/>
        <w:rPr>
          <w:rFonts w:ascii="宋体" w:hAnsi="宋体"/>
          <w:sz w:val="24"/>
        </w:rPr>
      </w:pPr>
      <w:r>
        <w:rPr>
          <w:rFonts w:ascii="宋体" w:hAnsi="宋体" w:hint="eastAsia"/>
          <w:sz w:val="24"/>
        </w:rPr>
        <w:t>本协议当事人禁止从事的行为，包括但不限于：</w:t>
      </w:r>
    </w:p>
    <w:p w14:paraId="7953AB80" w14:textId="77777777" w:rsidR="00161135" w:rsidRDefault="003A5A85">
      <w:pPr>
        <w:spacing w:line="360" w:lineRule="auto"/>
        <w:ind w:firstLineChars="200" w:firstLine="480"/>
        <w:rPr>
          <w:rFonts w:ascii="宋体" w:hAnsi="宋体"/>
          <w:sz w:val="24"/>
        </w:rPr>
      </w:pPr>
      <w:r>
        <w:rPr>
          <w:rFonts w:ascii="宋体" w:hAnsi="宋体" w:hint="eastAsia"/>
          <w:sz w:val="24"/>
        </w:rPr>
        <w:t>（一）基金管理人、基金托管人将其固有财产或者他人财产混同于基金财产从事证券投资。</w:t>
      </w:r>
    </w:p>
    <w:p w14:paraId="19E73DE5" w14:textId="77777777" w:rsidR="00161135" w:rsidRDefault="003A5A85">
      <w:pPr>
        <w:spacing w:line="360" w:lineRule="auto"/>
        <w:ind w:firstLineChars="200" w:firstLine="480"/>
        <w:rPr>
          <w:rFonts w:ascii="宋体" w:hAnsi="宋体"/>
          <w:sz w:val="24"/>
        </w:rPr>
      </w:pPr>
      <w:r>
        <w:rPr>
          <w:rFonts w:ascii="宋体" w:hAnsi="宋体" w:hint="eastAsia"/>
          <w:sz w:val="24"/>
        </w:rPr>
        <w:t>（二）基金管理人不公平地对待其管理的不同基金财产，基金托管人不公平地对待其托管的不同基金财产。</w:t>
      </w:r>
    </w:p>
    <w:p w14:paraId="573E3F59" w14:textId="77777777" w:rsidR="00161135" w:rsidRDefault="003A5A85">
      <w:pPr>
        <w:spacing w:line="360" w:lineRule="auto"/>
        <w:ind w:firstLineChars="200" w:firstLine="480"/>
        <w:rPr>
          <w:rFonts w:ascii="宋体" w:hAnsi="宋体"/>
          <w:sz w:val="24"/>
        </w:rPr>
      </w:pPr>
      <w:r>
        <w:rPr>
          <w:rFonts w:ascii="宋体" w:hAnsi="宋体" w:hint="eastAsia"/>
          <w:sz w:val="24"/>
        </w:rPr>
        <w:t>（三）基金管理人、基金托管人利用基金财产或职务之便为基金份额持有人以外的人牟取利益。</w:t>
      </w:r>
    </w:p>
    <w:p w14:paraId="0A112C47" w14:textId="77777777" w:rsidR="00161135" w:rsidRDefault="003A5A85">
      <w:pPr>
        <w:spacing w:line="360" w:lineRule="auto"/>
        <w:ind w:firstLineChars="200" w:firstLine="480"/>
        <w:rPr>
          <w:rFonts w:ascii="宋体" w:hAnsi="宋体"/>
          <w:sz w:val="24"/>
        </w:rPr>
      </w:pPr>
      <w:r>
        <w:rPr>
          <w:rFonts w:ascii="宋体" w:hAnsi="宋体" w:hint="eastAsia"/>
          <w:sz w:val="24"/>
        </w:rPr>
        <w:t>（四）基金管理人、基金托管人向基金份额持有人违规承诺收益或者承担损失。</w:t>
      </w:r>
    </w:p>
    <w:p w14:paraId="4FDC4555" w14:textId="77777777" w:rsidR="00161135" w:rsidRDefault="003A5A85">
      <w:pPr>
        <w:spacing w:line="360" w:lineRule="auto"/>
        <w:ind w:firstLineChars="200" w:firstLine="480"/>
        <w:rPr>
          <w:rFonts w:ascii="宋体" w:hAnsi="宋体"/>
          <w:sz w:val="24"/>
        </w:rPr>
      </w:pPr>
      <w:r>
        <w:rPr>
          <w:rFonts w:ascii="宋体" w:hAnsi="宋体" w:hint="eastAsia"/>
          <w:sz w:val="24"/>
        </w:rPr>
        <w:t>（五）基金管理人、基金托管人对他人泄露基金运作和管理过程中任何尚未按法律法规规定的方式公开披露的信息。</w:t>
      </w:r>
    </w:p>
    <w:p w14:paraId="505CA7CB" w14:textId="77777777" w:rsidR="00161135" w:rsidRDefault="003A5A85">
      <w:pPr>
        <w:spacing w:line="360" w:lineRule="auto"/>
        <w:ind w:firstLineChars="200" w:firstLine="480"/>
        <w:rPr>
          <w:rFonts w:ascii="宋体" w:hAnsi="宋体"/>
          <w:sz w:val="24"/>
        </w:rPr>
      </w:pPr>
      <w:r>
        <w:rPr>
          <w:rFonts w:ascii="宋体" w:hAnsi="宋体"/>
          <w:sz w:val="24"/>
        </w:rPr>
        <w:t>（六）基金管理人在没有充足资金的情况下向基金托管人发出投资指令和赎回、分红资金的划拨指令，或违规向基金托管人发出指令。</w:t>
      </w:r>
    </w:p>
    <w:p w14:paraId="0D9DEF64" w14:textId="77777777" w:rsidR="00161135" w:rsidRDefault="003A5A85">
      <w:pPr>
        <w:spacing w:line="360" w:lineRule="auto"/>
        <w:ind w:firstLineChars="200" w:firstLine="480"/>
        <w:rPr>
          <w:rFonts w:ascii="宋体" w:hAnsi="宋体"/>
          <w:sz w:val="24"/>
        </w:rPr>
      </w:pPr>
      <w:r>
        <w:rPr>
          <w:rFonts w:ascii="宋体" w:hAnsi="宋体" w:hint="eastAsia"/>
          <w:sz w:val="24"/>
        </w:rPr>
        <w:t>（七）基金管理人、基金托管人在行政上、财务上不</w:t>
      </w:r>
      <w:proofErr w:type="gramStart"/>
      <w:r>
        <w:rPr>
          <w:rFonts w:ascii="宋体" w:hAnsi="宋体" w:hint="eastAsia"/>
          <w:sz w:val="24"/>
        </w:rPr>
        <w:t>独立,</w:t>
      </w:r>
      <w:proofErr w:type="gramEnd"/>
      <w:r>
        <w:rPr>
          <w:rFonts w:ascii="宋体" w:hAnsi="宋体" w:hint="eastAsia"/>
          <w:sz w:val="24"/>
        </w:rPr>
        <w:t>其董事、监事、高级管理人员和其他从业人员相互兼职。</w:t>
      </w:r>
    </w:p>
    <w:p w14:paraId="7EF57E3B" w14:textId="77777777" w:rsidR="00161135" w:rsidRDefault="003A5A85">
      <w:pPr>
        <w:spacing w:line="360" w:lineRule="auto"/>
        <w:ind w:firstLineChars="200" w:firstLine="480"/>
        <w:rPr>
          <w:rFonts w:ascii="宋体" w:hAnsi="宋体"/>
          <w:sz w:val="24"/>
        </w:rPr>
      </w:pPr>
      <w:r>
        <w:rPr>
          <w:rFonts w:ascii="宋体" w:hAnsi="宋体" w:hint="eastAsia"/>
          <w:sz w:val="24"/>
        </w:rPr>
        <w:t>（八）基金托管人私自动用或处分基金财产，根据基金管理人的合法指令、基金合同或托管协议的规定进行处分的除外。</w:t>
      </w:r>
    </w:p>
    <w:p w14:paraId="2AF89266" w14:textId="77777777" w:rsidR="00161135" w:rsidRDefault="003A5A85">
      <w:pPr>
        <w:spacing w:line="360" w:lineRule="auto"/>
        <w:ind w:firstLineChars="200" w:firstLine="480"/>
        <w:rPr>
          <w:rFonts w:ascii="宋体" w:hAnsi="宋体"/>
          <w:sz w:val="24"/>
        </w:rPr>
      </w:pPr>
      <w:r>
        <w:rPr>
          <w:rFonts w:ascii="宋体" w:hAnsi="宋体" w:hint="eastAsia"/>
          <w:sz w:val="24"/>
        </w:rPr>
        <w:t>（九）基金财产用于下列投资或者活动：</w:t>
      </w:r>
    </w:p>
    <w:p w14:paraId="1D151B5D" w14:textId="77777777" w:rsidR="00161135" w:rsidRDefault="003A5A85">
      <w:pPr>
        <w:spacing w:line="360" w:lineRule="auto"/>
        <w:ind w:firstLineChars="200" w:firstLine="480"/>
        <w:rPr>
          <w:rFonts w:ascii="宋体" w:hAnsi="宋体"/>
          <w:sz w:val="24"/>
        </w:rPr>
      </w:pPr>
      <w:r>
        <w:rPr>
          <w:rFonts w:ascii="宋体" w:hAnsi="宋体" w:hint="eastAsia"/>
          <w:sz w:val="24"/>
        </w:rPr>
        <w:t>1、承销证券；</w:t>
      </w:r>
    </w:p>
    <w:p w14:paraId="4DC77D20" w14:textId="77777777" w:rsidR="00161135" w:rsidRDefault="003A5A85">
      <w:pPr>
        <w:spacing w:line="360" w:lineRule="auto"/>
        <w:ind w:firstLineChars="200" w:firstLine="480"/>
        <w:rPr>
          <w:rFonts w:ascii="宋体" w:hAnsi="宋体"/>
          <w:sz w:val="24"/>
        </w:rPr>
      </w:pPr>
      <w:r>
        <w:rPr>
          <w:rFonts w:ascii="宋体" w:hAnsi="宋体" w:hint="eastAsia"/>
          <w:sz w:val="24"/>
        </w:rPr>
        <w:t>2、违反规定向他人贷款或者提供担保；</w:t>
      </w:r>
    </w:p>
    <w:p w14:paraId="79181342" w14:textId="77777777" w:rsidR="00161135" w:rsidRDefault="003A5A85">
      <w:pPr>
        <w:spacing w:line="360" w:lineRule="auto"/>
        <w:ind w:firstLineChars="200" w:firstLine="480"/>
        <w:rPr>
          <w:rFonts w:ascii="宋体" w:hAnsi="宋体"/>
          <w:sz w:val="24"/>
        </w:rPr>
      </w:pPr>
      <w:r>
        <w:rPr>
          <w:rFonts w:ascii="宋体" w:hAnsi="宋体" w:hint="eastAsia"/>
          <w:sz w:val="24"/>
        </w:rPr>
        <w:t>3、从事承担无限责任的投资；</w:t>
      </w:r>
    </w:p>
    <w:p w14:paraId="2BA7B4A1" w14:textId="77777777" w:rsidR="00161135" w:rsidRDefault="003A5A85">
      <w:pPr>
        <w:spacing w:line="360" w:lineRule="auto"/>
        <w:ind w:firstLineChars="200" w:firstLine="480"/>
        <w:rPr>
          <w:rFonts w:ascii="宋体" w:hAnsi="宋体"/>
          <w:sz w:val="24"/>
        </w:rPr>
      </w:pPr>
      <w:r>
        <w:rPr>
          <w:rFonts w:ascii="宋体" w:hAnsi="宋体" w:hint="eastAsia"/>
          <w:sz w:val="24"/>
        </w:rPr>
        <w:t>4、投资QDII基金、货币市场基金、香港互认基金、基金中基金、可投资其他基金的</w:t>
      </w:r>
      <w:proofErr w:type="gramStart"/>
      <w:r>
        <w:rPr>
          <w:rFonts w:ascii="宋体" w:hAnsi="宋体" w:hint="eastAsia"/>
          <w:sz w:val="24"/>
        </w:rPr>
        <w:t>非基金</w:t>
      </w:r>
      <w:proofErr w:type="gramEnd"/>
      <w:r>
        <w:rPr>
          <w:rFonts w:ascii="宋体" w:hAnsi="宋体" w:hint="eastAsia"/>
          <w:sz w:val="24"/>
        </w:rPr>
        <w:t>中基金和本</w:t>
      </w:r>
      <w:proofErr w:type="gramStart"/>
      <w:r>
        <w:rPr>
          <w:rFonts w:ascii="宋体" w:hAnsi="宋体" w:hint="eastAsia"/>
          <w:sz w:val="24"/>
        </w:rPr>
        <w:t>基金基金</w:t>
      </w:r>
      <w:proofErr w:type="gramEnd"/>
      <w:r>
        <w:rPr>
          <w:rFonts w:ascii="宋体" w:hAnsi="宋体" w:hint="eastAsia"/>
          <w:sz w:val="24"/>
        </w:rPr>
        <w:t>经理管理的其他基金，但是中国证监会另有规定的除外；</w:t>
      </w:r>
    </w:p>
    <w:p w14:paraId="5BC93C75" w14:textId="77777777" w:rsidR="00161135" w:rsidRDefault="003A5A85">
      <w:pPr>
        <w:spacing w:line="360" w:lineRule="auto"/>
        <w:ind w:firstLineChars="200" w:firstLine="480"/>
        <w:rPr>
          <w:rFonts w:ascii="宋体" w:hAnsi="宋体"/>
          <w:sz w:val="24"/>
        </w:rPr>
      </w:pPr>
      <w:r>
        <w:rPr>
          <w:rFonts w:ascii="宋体" w:hAnsi="宋体" w:hint="eastAsia"/>
          <w:sz w:val="24"/>
        </w:rPr>
        <w:t>5、持有具有复杂、衍生品性质的基金份额，包括分级基金和中国证监会认定的其他基金份额；</w:t>
      </w:r>
    </w:p>
    <w:p w14:paraId="522148A4" w14:textId="77777777" w:rsidR="00161135" w:rsidRDefault="003A5A85">
      <w:pPr>
        <w:spacing w:line="360" w:lineRule="auto"/>
        <w:ind w:firstLineChars="200" w:firstLine="480"/>
        <w:rPr>
          <w:rFonts w:ascii="宋体" w:hAnsi="宋体"/>
          <w:sz w:val="24"/>
        </w:rPr>
      </w:pPr>
      <w:r>
        <w:rPr>
          <w:rFonts w:ascii="宋体" w:hAnsi="宋体"/>
          <w:sz w:val="24"/>
        </w:rPr>
        <w:t>6</w:t>
      </w:r>
      <w:r>
        <w:rPr>
          <w:rFonts w:ascii="宋体" w:hAnsi="宋体" w:hint="eastAsia"/>
          <w:sz w:val="24"/>
        </w:rPr>
        <w:t>、向其基金管理人、基金托管人出资；</w:t>
      </w:r>
    </w:p>
    <w:p w14:paraId="61ECAA3F" w14:textId="77777777" w:rsidR="00161135" w:rsidRDefault="003A5A85">
      <w:pPr>
        <w:spacing w:line="360" w:lineRule="auto"/>
        <w:ind w:firstLineChars="200" w:firstLine="480"/>
        <w:rPr>
          <w:rFonts w:ascii="宋体" w:hAnsi="宋体"/>
          <w:sz w:val="24"/>
        </w:rPr>
      </w:pPr>
      <w:r>
        <w:rPr>
          <w:rFonts w:ascii="宋体" w:hAnsi="宋体"/>
          <w:sz w:val="24"/>
        </w:rPr>
        <w:lastRenderedPageBreak/>
        <w:t>7</w:t>
      </w:r>
      <w:r>
        <w:rPr>
          <w:rFonts w:ascii="宋体" w:hAnsi="宋体" w:hint="eastAsia"/>
          <w:sz w:val="24"/>
        </w:rPr>
        <w:t>、从事内幕交易、操纵证券交易价格及其他不正当的证券交易活动；</w:t>
      </w:r>
    </w:p>
    <w:p w14:paraId="4F4C1797" w14:textId="77777777" w:rsidR="00161135" w:rsidRDefault="003A5A85">
      <w:pPr>
        <w:spacing w:line="360" w:lineRule="auto"/>
        <w:ind w:firstLineChars="200" w:firstLine="480"/>
        <w:rPr>
          <w:rFonts w:ascii="宋体" w:hAnsi="宋体"/>
          <w:sz w:val="24"/>
        </w:rPr>
      </w:pPr>
      <w:r>
        <w:rPr>
          <w:rFonts w:ascii="宋体" w:hAnsi="宋体"/>
          <w:sz w:val="24"/>
        </w:rPr>
        <w:t>8</w:t>
      </w:r>
      <w:r>
        <w:rPr>
          <w:rFonts w:ascii="宋体" w:hAnsi="宋体" w:hint="eastAsia"/>
          <w:sz w:val="24"/>
        </w:rPr>
        <w:t>、法律、行政法规和中国证监会规定禁止的其他活动；</w:t>
      </w:r>
    </w:p>
    <w:p w14:paraId="3531DA7E" w14:textId="77777777" w:rsidR="00161135" w:rsidRDefault="003A5A85">
      <w:pPr>
        <w:spacing w:line="360" w:lineRule="auto"/>
        <w:ind w:firstLineChars="200" w:firstLine="480"/>
        <w:rPr>
          <w:rFonts w:ascii="宋体" w:hAnsi="宋体"/>
          <w:sz w:val="24"/>
        </w:rPr>
      </w:pPr>
      <w:r>
        <w:rPr>
          <w:rFonts w:ascii="宋体" w:hAnsi="宋体"/>
          <w:sz w:val="24"/>
        </w:rPr>
        <w:t>法律</w:t>
      </w:r>
      <w:r>
        <w:rPr>
          <w:rFonts w:ascii="宋体" w:hAnsi="宋体" w:hint="eastAsia"/>
          <w:sz w:val="24"/>
        </w:rPr>
        <w:t>、行政</w:t>
      </w:r>
      <w:r>
        <w:rPr>
          <w:rFonts w:ascii="宋体" w:hAnsi="宋体"/>
          <w:sz w:val="24"/>
        </w:rPr>
        <w:t>法规或</w:t>
      </w:r>
      <w:r>
        <w:rPr>
          <w:rFonts w:ascii="宋体" w:hAnsi="宋体" w:hint="eastAsia"/>
          <w:sz w:val="24"/>
        </w:rPr>
        <w:t>监管部门取消或变更</w:t>
      </w:r>
      <w:r>
        <w:rPr>
          <w:rFonts w:ascii="宋体" w:hAnsi="宋体"/>
          <w:sz w:val="24"/>
        </w:rPr>
        <w:t>上述限制，</w:t>
      </w:r>
      <w:r>
        <w:rPr>
          <w:rFonts w:ascii="宋体" w:hAnsi="宋体" w:hint="eastAsia"/>
          <w:sz w:val="24"/>
        </w:rPr>
        <w:t>如适用于本基金，基金管理人在履行适当程序后，则本基金投资不再受相关限制或按变更后的规定执行。</w:t>
      </w:r>
    </w:p>
    <w:p w14:paraId="5497D70F" w14:textId="77777777" w:rsidR="00161135" w:rsidRDefault="003A5A85">
      <w:pPr>
        <w:spacing w:line="360" w:lineRule="auto"/>
        <w:ind w:firstLineChars="200" w:firstLine="480"/>
        <w:rPr>
          <w:rFonts w:ascii="宋体" w:hAnsi="宋体"/>
          <w:sz w:val="24"/>
        </w:rPr>
      </w:pPr>
      <w:r>
        <w:rPr>
          <w:rFonts w:ascii="宋体" w:hAnsi="宋体" w:hint="eastAsia"/>
          <w:sz w:val="24"/>
        </w:rPr>
        <w:t>（十）法律法规和基金合同禁止的其他行为，以及依照法律、行政法规有关规定，由中国证监会规定禁止基金管理人、基金托管人从事的其他行为。</w:t>
      </w:r>
    </w:p>
    <w:p w14:paraId="602238A2" w14:textId="77777777" w:rsidR="00161135" w:rsidRDefault="00161135">
      <w:pPr>
        <w:spacing w:line="360" w:lineRule="auto"/>
        <w:ind w:firstLineChars="200" w:firstLine="480"/>
        <w:rPr>
          <w:rFonts w:ascii="宋体" w:hAnsi="宋体"/>
          <w:sz w:val="24"/>
        </w:rPr>
      </w:pPr>
    </w:p>
    <w:p w14:paraId="1BE3850E" w14:textId="77777777" w:rsidR="00161135" w:rsidRDefault="003A5A85">
      <w:pPr>
        <w:pStyle w:val="1"/>
        <w:numPr>
          <w:ilvl w:val="0"/>
          <w:numId w:val="1"/>
        </w:numPr>
        <w:spacing w:line="360" w:lineRule="auto"/>
        <w:jc w:val="center"/>
        <w:rPr>
          <w:rFonts w:ascii="宋体" w:hAnsi="宋体"/>
          <w:sz w:val="28"/>
          <w:szCs w:val="28"/>
        </w:rPr>
      </w:pPr>
      <w:r>
        <w:rPr>
          <w:rFonts w:ascii="宋体" w:hAnsi="宋体"/>
          <w:sz w:val="24"/>
          <w:szCs w:val="24"/>
        </w:rPr>
        <w:br w:type="page"/>
      </w:r>
      <w:bookmarkStart w:id="236" w:name="_Toc295833705"/>
      <w:bookmarkStart w:id="237" w:name="_Toc295832974"/>
      <w:bookmarkStart w:id="238" w:name="_Toc295833034"/>
      <w:bookmarkStart w:id="239" w:name="_Toc450839482"/>
      <w:bookmarkStart w:id="240" w:name="_Toc124325900"/>
      <w:bookmarkStart w:id="241" w:name="_Toc270669867"/>
      <w:bookmarkEnd w:id="236"/>
      <w:bookmarkEnd w:id="237"/>
      <w:bookmarkEnd w:id="238"/>
      <w:r>
        <w:rPr>
          <w:rFonts w:ascii="宋体" w:hAnsi="宋体" w:hint="eastAsia"/>
          <w:sz w:val="28"/>
          <w:szCs w:val="28"/>
        </w:rPr>
        <w:lastRenderedPageBreak/>
        <w:t>托管协议的变更、终止与基金财产的清算</w:t>
      </w:r>
      <w:bookmarkEnd w:id="239"/>
      <w:bookmarkEnd w:id="240"/>
      <w:bookmarkEnd w:id="241"/>
    </w:p>
    <w:p w14:paraId="02743AA3" w14:textId="77777777" w:rsidR="00161135" w:rsidRDefault="003A5A85">
      <w:pPr>
        <w:spacing w:line="360" w:lineRule="auto"/>
        <w:ind w:firstLineChars="200" w:firstLine="480"/>
        <w:rPr>
          <w:rFonts w:ascii="宋体" w:hAnsi="宋体"/>
          <w:sz w:val="24"/>
        </w:rPr>
      </w:pPr>
      <w:r>
        <w:rPr>
          <w:rFonts w:ascii="宋体" w:hAnsi="宋体" w:hint="eastAsia"/>
          <w:sz w:val="24"/>
        </w:rPr>
        <w:t>（一）本托管协议的变更程序</w:t>
      </w:r>
    </w:p>
    <w:p w14:paraId="3FFA3CCE" w14:textId="77777777" w:rsidR="00161135" w:rsidRDefault="003A5A85">
      <w:pPr>
        <w:spacing w:line="360" w:lineRule="auto"/>
        <w:ind w:firstLineChars="200" w:firstLine="480"/>
        <w:rPr>
          <w:rFonts w:ascii="宋体" w:hAnsi="宋体"/>
          <w:sz w:val="24"/>
        </w:rPr>
      </w:pPr>
      <w:r>
        <w:rPr>
          <w:rFonts w:ascii="宋体" w:hAnsi="宋体" w:hint="eastAsia"/>
          <w:sz w:val="24"/>
        </w:rPr>
        <w:t>本托管协议双方当事人经协商一致，可以对本托管协议进行修改。修改后的新托管协议，其内容不得与基金合同的规定有任何冲突。</w:t>
      </w:r>
    </w:p>
    <w:p w14:paraId="7DFB9083" w14:textId="77777777" w:rsidR="00161135" w:rsidRDefault="003A5A85">
      <w:pPr>
        <w:spacing w:line="360" w:lineRule="auto"/>
        <w:ind w:firstLineChars="200" w:firstLine="480"/>
        <w:rPr>
          <w:rFonts w:ascii="宋体" w:hAnsi="宋体"/>
          <w:sz w:val="24"/>
        </w:rPr>
      </w:pPr>
      <w:r>
        <w:rPr>
          <w:rFonts w:ascii="宋体" w:hAnsi="宋体" w:hint="eastAsia"/>
          <w:sz w:val="24"/>
        </w:rPr>
        <w:t>（二）基金托管协议终止出现的情形</w:t>
      </w:r>
    </w:p>
    <w:p w14:paraId="36E3F517" w14:textId="77777777" w:rsidR="00161135" w:rsidRDefault="003A5A85">
      <w:pPr>
        <w:spacing w:line="360" w:lineRule="auto"/>
        <w:ind w:firstLineChars="200" w:firstLine="480"/>
        <w:rPr>
          <w:rFonts w:ascii="宋体" w:hAnsi="宋体"/>
          <w:sz w:val="24"/>
        </w:rPr>
      </w:pPr>
      <w:r>
        <w:rPr>
          <w:rFonts w:ascii="宋体" w:hAnsi="宋体" w:hint="eastAsia"/>
          <w:sz w:val="24"/>
        </w:rPr>
        <w:t>1、基金合同终止；</w:t>
      </w:r>
    </w:p>
    <w:p w14:paraId="623E44CD" w14:textId="77777777" w:rsidR="00161135" w:rsidRDefault="003A5A85">
      <w:pPr>
        <w:spacing w:line="360" w:lineRule="auto"/>
        <w:ind w:firstLineChars="200" w:firstLine="480"/>
        <w:rPr>
          <w:rFonts w:ascii="宋体" w:hAnsi="宋体"/>
          <w:sz w:val="24"/>
        </w:rPr>
      </w:pPr>
      <w:r>
        <w:rPr>
          <w:rFonts w:ascii="宋体" w:hAnsi="宋体" w:hint="eastAsia"/>
          <w:sz w:val="24"/>
        </w:rPr>
        <w:t>2、基金托管人解散、依法被撤销、破产或由其他基金托管人接管基金资产；</w:t>
      </w:r>
    </w:p>
    <w:p w14:paraId="09E25753" w14:textId="77777777" w:rsidR="00161135" w:rsidRDefault="003A5A85">
      <w:pPr>
        <w:spacing w:line="360" w:lineRule="auto"/>
        <w:ind w:firstLineChars="200" w:firstLine="480"/>
        <w:rPr>
          <w:rFonts w:ascii="宋体" w:hAnsi="宋体"/>
          <w:sz w:val="24"/>
        </w:rPr>
      </w:pPr>
      <w:r>
        <w:rPr>
          <w:rFonts w:ascii="宋体" w:hAnsi="宋体" w:hint="eastAsia"/>
          <w:sz w:val="24"/>
        </w:rPr>
        <w:t>3、基金管理人解散、依法被撤销、破产或由其他基金管理人接管基金管理权；</w:t>
      </w:r>
    </w:p>
    <w:p w14:paraId="4B3CBF61" w14:textId="77777777" w:rsidR="00161135" w:rsidRDefault="003A5A85">
      <w:pPr>
        <w:spacing w:line="360" w:lineRule="auto"/>
        <w:ind w:firstLineChars="200" w:firstLine="480"/>
        <w:rPr>
          <w:rFonts w:ascii="宋体" w:hAnsi="宋体"/>
          <w:sz w:val="24"/>
        </w:rPr>
      </w:pPr>
      <w:r>
        <w:rPr>
          <w:rFonts w:ascii="宋体" w:hAnsi="宋体"/>
          <w:sz w:val="24"/>
        </w:rPr>
        <w:t>4</w:t>
      </w:r>
      <w:r>
        <w:rPr>
          <w:rFonts w:ascii="宋体" w:hAnsi="宋体" w:hint="eastAsia"/>
          <w:sz w:val="24"/>
        </w:rPr>
        <w:t>、发生法律法规、中国证监会或基金合同规定的终止事项。</w:t>
      </w:r>
    </w:p>
    <w:p w14:paraId="7486B6DD" w14:textId="77777777" w:rsidR="00161135" w:rsidRDefault="003A5A85">
      <w:pPr>
        <w:spacing w:line="360" w:lineRule="auto"/>
        <w:ind w:firstLineChars="200" w:firstLine="480"/>
        <w:rPr>
          <w:rFonts w:ascii="宋体" w:hAnsi="宋体"/>
          <w:sz w:val="24"/>
        </w:rPr>
      </w:pPr>
      <w:r>
        <w:rPr>
          <w:rFonts w:ascii="宋体" w:hAnsi="宋体" w:hint="eastAsia"/>
          <w:sz w:val="24"/>
        </w:rPr>
        <w:t>（三）基金财产的清算</w:t>
      </w:r>
    </w:p>
    <w:p w14:paraId="6F223930" w14:textId="77777777" w:rsidR="00161135" w:rsidRDefault="003A5A85">
      <w:pPr>
        <w:spacing w:line="360" w:lineRule="auto"/>
        <w:ind w:firstLineChars="200" w:firstLine="480"/>
        <w:rPr>
          <w:rFonts w:ascii="宋体" w:hAnsi="宋体"/>
          <w:sz w:val="24"/>
        </w:rPr>
      </w:pPr>
      <w:r>
        <w:rPr>
          <w:rFonts w:ascii="宋体" w:hAnsi="宋体" w:hint="eastAsia"/>
          <w:sz w:val="24"/>
        </w:rPr>
        <w:t>1、基金财产清算小组</w:t>
      </w:r>
    </w:p>
    <w:p w14:paraId="0EF8DEDA" w14:textId="77777777" w:rsidR="00161135" w:rsidRDefault="003A5A85">
      <w:pPr>
        <w:spacing w:line="360" w:lineRule="auto"/>
        <w:ind w:firstLineChars="200" w:firstLine="480"/>
        <w:rPr>
          <w:rFonts w:ascii="宋体" w:hAnsi="宋体"/>
          <w:sz w:val="24"/>
        </w:rPr>
      </w:pPr>
      <w:r>
        <w:rPr>
          <w:rFonts w:ascii="宋体" w:hAnsi="宋体"/>
          <w:sz w:val="24"/>
        </w:rPr>
        <w:t>1</w:t>
      </w:r>
      <w:r>
        <w:rPr>
          <w:rFonts w:ascii="宋体" w:hAnsi="宋体" w:hint="eastAsia"/>
          <w:sz w:val="24"/>
        </w:rPr>
        <w:t>）</w:t>
      </w:r>
      <w:r>
        <w:rPr>
          <w:rFonts w:ascii="宋体" w:hAnsi="宋体"/>
          <w:sz w:val="24"/>
        </w:rPr>
        <w:t>自出现基金合同终止事由之日起30个工作日</w:t>
      </w:r>
      <w:r>
        <w:rPr>
          <w:rFonts w:ascii="宋体" w:hAnsi="宋体" w:hint="eastAsia"/>
          <w:sz w:val="24"/>
        </w:rPr>
        <w:t>内</w:t>
      </w:r>
      <w:r>
        <w:rPr>
          <w:rFonts w:ascii="宋体" w:hAnsi="宋体"/>
          <w:sz w:val="24"/>
        </w:rPr>
        <w:t>成立基金财产清算小组</w:t>
      </w:r>
      <w:r>
        <w:rPr>
          <w:rFonts w:ascii="宋体" w:hAnsi="宋体" w:hint="eastAsia"/>
          <w:sz w:val="24"/>
        </w:rPr>
        <w:t>，</w:t>
      </w:r>
      <w:r>
        <w:rPr>
          <w:rFonts w:ascii="宋体" w:hAnsi="宋体"/>
          <w:sz w:val="24"/>
        </w:rPr>
        <w:t>基金管理人组织基金财产清算小组并在中国证监会的监督下进行基金清算</w:t>
      </w:r>
      <w:r>
        <w:rPr>
          <w:rFonts w:ascii="宋体" w:hAnsi="宋体" w:hint="eastAsia"/>
          <w:sz w:val="24"/>
        </w:rPr>
        <w:t>。</w:t>
      </w:r>
    </w:p>
    <w:p w14:paraId="7C8A00C5" w14:textId="77777777" w:rsidR="00161135" w:rsidRDefault="003A5A85">
      <w:pPr>
        <w:spacing w:line="360" w:lineRule="auto"/>
        <w:ind w:firstLineChars="200" w:firstLine="480"/>
        <w:rPr>
          <w:rFonts w:ascii="宋体" w:hAnsi="宋体"/>
          <w:sz w:val="24"/>
        </w:rPr>
      </w:pPr>
      <w:r>
        <w:rPr>
          <w:rFonts w:ascii="宋体" w:hAnsi="宋体" w:hint="eastAsia"/>
          <w:sz w:val="24"/>
        </w:rPr>
        <w:t>2）在基金财产清算小组接管基金财产之前，基金管理人和基金托管人应按照基金合同和托管协议的规定继续履行保护基金财产安全的职责。</w:t>
      </w:r>
    </w:p>
    <w:p w14:paraId="554C92E1" w14:textId="77777777" w:rsidR="00161135" w:rsidRDefault="003A5A85">
      <w:pPr>
        <w:spacing w:line="360" w:lineRule="auto"/>
        <w:ind w:firstLineChars="200" w:firstLine="480"/>
        <w:rPr>
          <w:rFonts w:ascii="宋体" w:hAnsi="宋体"/>
          <w:sz w:val="24"/>
        </w:rPr>
      </w:pPr>
      <w:r>
        <w:rPr>
          <w:rFonts w:ascii="宋体" w:hAnsi="宋体"/>
          <w:sz w:val="24"/>
        </w:rPr>
        <w:t>3）</w:t>
      </w:r>
      <w:r>
        <w:rPr>
          <w:rFonts w:ascii="宋体" w:hAnsi="宋体" w:hint="eastAsia"/>
          <w:sz w:val="24"/>
        </w:rPr>
        <w:t>基金财产清算小组成员由基金管理人、基金托管人、符合《证券法》规定的注册会计师、律师组成。基金财产清算小组可以聘用必要的工作人员。</w:t>
      </w:r>
    </w:p>
    <w:p w14:paraId="75ABB1C1" w14:textId="77777777" w:rsidR="00161135" w:rsidRDefault="003A5A85">
      <w:pPr>
        <w:spacing w:line="360" w:lineRule="auto"/>
        <w:ind w:firstLineChars="200" w:firstLine="480"/>
        <w:rPr>
          <w:rFonts w:ascii="宋体" w:hAnsi="宋体"/>
          <w:sz w:val="24"/>
        </w:rPr>
      </w:pPr>
      <w:r>
        <w:rPr>
          <w:rFonts w:ascii="宋体" w:hAnsi="宋体"/>
          <w:sz w:val="24"/>
        </w:rPr>
        <w:t>4</w:t>
      </w:r>
      <w:r>
        <w:rPr>
          <w:rFonts w:ascii="宋体" w:hAnsi="宋体" w:hint="eastAsia"/>
          <w:sz w:val="24"/>
        </w:rPr>
        <w:t>）基金财产清算小组负责基金财产的保管、清理、估价、变现和分配。基金财产清算小组可以依法进行必要的民事活动。</w:t>
      </w:r>
    </w:p>
    <w:p w14:paraId="56CF2828" w14:textId="77777777" w:rsidR="00161135" w:rsidRDefault="003A5A85">
      <w:pPr>
        <w:spacing w:line="360" w:lineRule="auto"/>
        <w:ind w:firstLineChars="200" w:firstLine="480"/>
        <w:rPr>
          <w:rFonts w:ascii="宋体" w:hAnsi="宋体"/>
          <w:sz w:val="24"/>
        </w:rPr>
      </w:pPr>
      <w:r>
        <w:rPr>
          <w:rFonts w:ascii="宋体" w:hAnsi="宋体" w:hint="eastAsia"/>
          <w:sz w:val="24"/>
        </w:rPr>
        <w:t>2、基金财产清算程序</w:t>
      </w:r>
    </w:p>
    <w:p w14:paraId="644467DC" w14:textId="77777777" w:rsidR="00161135" w:rsidRDefault="003A5A85">
      <w:pPr>
        <w:spacing w:line="360" w:lineRule="auto"/>
        <w:ind w:firstLineChars="200" w:firstLine="480"/>
        <w:rPr>
          <w:rFonts w:ascii="宋体" w:hAnsi="宋体"/>
          <w:sz w:val="24"/>
        </w:rPr>
      </w:pPr>
      <w:r>
        <w:rPr>
          <w:rFonts w:ascii="宋体" w:hAnsi="宋体" w:hint="eastAsia"/>
          <w:sz w:val="24"/>
        </w:rPr>
        <w:t>基金合同终止，应当按法律法规和基金合同的有关规定对基金财产进行清算。基金财产清算程序主要包括：</w:t>
      </w:r>
    </w:p>
    <w:p w14:paraId="2F516141" w14:textId="77777777" w:rsidR="00161135" w:rsidRDefault="003A5A85">
      <w:pPr>
        <w:spacing w:line="360" w:lineRule="auto"/>
        <w:ind w:firstLineChars="200" w:firstLine="480"/>
        <w:rPr>
          <w:rFonts w:ascii="宋体" w:hAnsi="宋体"/>
          <w:sz w:val="24"/>
        </w:rPr>
      </w:pPr>
      <w:r>
        <w:rPr>
          <w:rFonts w:ascii="宋体" w:hAnsi="宋体" w:hint="eastAsia"/>
          <w:sz w:val="24"/>
        </w:rPr>
        <w:t>1）基金财产清算小组成立后，由基金财产清算小组统一接管基金财产；</w:t>
      </w:r>
    </w:p>
    <w:p w14:paraId="600CB787" w14:textId="77777777" w:rsidR="00161135" w:rsidRDefault="003A5A85">
      <w:pPr>
        <w:spacing w:line="360" w:lineRule="auto"/>
        <w:ind w:firstLineChars="200" w:firstLine="480"/>
        <w:rPr>
          <w:rFonts w:ascii="宋体" w:hAnsi="宋体"/>
          <w:sz w:val="24"/>
        </w:rPr>
      </w:pPr>
      <w:r>
        <w:rPr>
          <w:rFonts w:ascii="宋体" w:hAnsi="宋体" w:hint="eastAsia"/>
          <w:sz w:val="24"/>
        </w:rPr>
        <w:t>2）对基金财产和债权债务进行清理和确认；</w:t>
      </w:r>
    </w:p>
    <w:p w14:paraId="62E9A9BB" w14:textId="77777777" w:rsidR="00161135" w:rsidRDefault="003A5A85">
      <w:pPr>
        <w:spacing w:line="360" w:lineRule="auto"/>
        <w:ind w:firstLineChars="200" w:firstLine="480"/>
        <w:rPr>
          <w:rFonts w:ascii="宋体" w:hAnsi="宋体"/>
          <w:sz w:val="24"/>
        </w:rPr>
      </w:pPr>
      <w:r>
        <w:rPr>
          <w:rFonts w:ascii="宋体" w:hAnsi="宋体" w:hint="eastAsia"/>
          <w:sz w:val="24"/>
        </w:rPr>
        <w:t>3）对基金财产进行估值和变现；</w:t>
      </w:r>
    </w:p>
    <w:p w14:paraId="39215628" w14:textId="77777777" w:rsidR="00161135" w:rsidRDefault="003A5A85">
      <w:pPr>
        <w:spacing w:line="360" w:lineRule="auto"/>
        <w:ind w:firstLineChars="200" w:firstLine="480"/>
        <w:rPr>
          <w:rFonts w:ascii="宋体" w:hAnsi="宋体"/>
          <w:sz w:val="24"/>
        </w:rPr>
      </w:pPr>
      <w:r>
        <w:rPr>
          <w:rFonts w:ascii="宋体" w:hAnsi="宋体" w:hint="eastAsia"/>
          <w:sz w:val="24"/>
        </w:rPr>
        <w:t>4）制作清算报告；</w:t>
      </w:r>
    </w:p>
    <w:p w14:paraId="4EF31399" w14:textId="77777777" w:rsidR="00161135" w:rsidRDefault="003A5A85">
      <w:pPr>
        <w:spacing w:line="360" w:lineRule="auto"/>
        <w:ind w:firstLineChars="200" w:firstLine="480"/>
        <w:rPr>
          <w:rFonts w:ascii="宋体" w:hAnsi="宋体"/>
          <w:sz w:val="24"/>
        </w:rPr>
      </w:pPr>
      <w:r>
        <w:rPr>
          <w:rFonts w:ascii="宋体" w:hAnsi="宋体" w:hint="eastAsia"/>
          <w:sz w:val="24"/>
        </w:rPr>
        <w:t>5）聘请会计师事务所对清算报告进行外部审计，聘请律师事务所</w:t>
      </w:r>
      <w:r>
        <w:rPr>
          <w:rFonts w:ascii="宋体" w:hAnsi="宋体"/>
          <w:sz w:val="24"/>
        </w:rPr>
        <w:t>对清算报</w:t>
      </w:r>
      <w:r>
        <w:rPr>
          <w:rFonts w:ascii="宋体" w:hAnsi="宋体"/>
          <w:sz w:val="24"/>
        </w:rPr>
        <w:lastRenderedPageBreak/>
        <w:t>告</w:t>
      </w:r>
      <w:r>
        <w:rPr>
          <w:rFonts w:ascii="宋体" w:hAnsi="宋体" w:hint="eastAsia"/>
          <w:sz w:val="24"/>
        </w:rPr>
        <w:t>出具法律意见书；</w:t>
      </w:r>
    </w:p>
    <w:p w14:paraId="5E43B0F8" w14:textId="77777777" w:rsidR="00161135" w:rsidRDefault="003A5A85">
      <w:pPr>
        <w:spacing w:line="360" w:lineRule="auto"/>
        <w:ind w:firstLineChars="200" w:firstLine="480"/>
        <w:rPr>
          <w:rFonts w:ascii="宋体" w:hAnsi="宋体"/>
          <w:sz w:val="24"/>
        </w:rPr>
      </w:pPr>
      <w:r>
        <w:rPr>
          <w:rFonts w:ascii="宋体" w:hAnsi="宋体" w:hint="eastAsia"/>
          <w:sz w:val="24"/>
        </w:rPr>
        <w:t>6）</w:t>
      </w:r>
      <w:r>
        <w:rPr>
          <w:rFonts w:ascii="宋体" w:hAnsi="宋体"/>
          <w:sz w:val="24"/>
        </w:rPr>
        <w:t>将清算报告报中国证监会备案并公告</w:t>
      </w:r>
      <w:r>
        <w:rPr>
          <w:rFonts w:ascii="宋体" w:hAnsi="宋体" w:hint="eastAsia"/>
          <w:sz w:val="24"/>
        </w:rPr>
        <w:t>；</w:t>
      </w:r>
    </w:p>
    <w:p w14:paraId="65E8F282" w14:textId="77777777" w:rsidR="00161135" w:rsidRDefault="003A5A85">
      <w:pPr>
        <w:spacing w:line="360" w:lineRule="auto"/>
        <w:ind w:firstLineChars="200" w:firstLine="480"/>
        <w:rPr>
          <w:rFonts w:ascii="宋体" w:hAnsi="宋体"/>
          <w:sz w:val="24"/>
        </w:rPr>
      </w:pPr>
      <w:r>
        <w:rPr>
          <w:rFonts w:ascii="宋体" w:hAnsi="宋体" w:hint="eastAsia"/>
          <w:sz w:val="24"/>
        </w:rPr>
        <w:t>7）对基金剩余财产进行分配。</w:t>
      </w:r>
    </w:p>
    <w:p w14:paraId="34AC4BF4" w14:textId="77777777" w:rsidR="00161135" w:rsidRDefault="003A5A85">
      <w:pPr>
        <w:spacing w:line="360" w:lineRule="auto"/>
        <w:ind w:firstLineChars="200" w:firstLine="480"/>
        <w:rPr>
          <w:rFonts w:ascii="宋体" w:hAnsi="宋体"/>
          <w:sz w:val="24"/>
        </w:rPr>
      </w:pPr>
      <w:r>
        <w:rPr>
          <w:rFonts w:ascii="宋体" w:hAnsi="宋体"/>
          <w:sz w:val="24"/>
        </w:rPr>
        <w:t>基金财产清算的期限为</w:t>
      </w:r>
      <w:r>
        <w:rPr>
          <w:rFonts w:ascii="宋体" w:hAnsi="宋体" w:hint="eastAsia"/>
          <w:sz w:val="24"/>
        </w:rPr>
        <w:t>6</w:t>
      </w:r>
      <w:r>
        <w:rPr>
          <w:rFonts w:ascii="宋体" w:hAnsi="宋体"/>
          <w:sz w:val="24"/>
        </w:rPr>
        <w:t>个月</w:t>
      </w:r>
      <w:r>
        <w:rPr>
          <w:rFonts w:ascii="宋体" w:hAnsi="宋体" w:hint="eastAsia"/>
          <w:sz w:val="24"/>
        </w:rPr>
        <w:t>，但因本基金所持证券、基金的流动性受到限制而不能及时变现、结算保证金相关规定等客观因素，清算期限相应顺延。</w:t>
      </w:r>
    </w:p>
    <w:p w14:paraId="50EAAA9A" w14:textId="77777777" w:rsidR="00161135" w:rsidRDefault="003A5A85">
      <w:pPr>
        <w:spacing w:line="360" w:lineRule="auto"/>
        <w:ind w:firstLineChars="200" w:firstLine="480"/>
        <w:rPr>
          <w:rFonts w:ascii="宋体" w:hAnsi="宋体"/>
          <w:sz w:val="24"/>
        </w:rPr>
      </w:pPr>
      <w:r>
        <w:rPr>
          <w:rFonts w:ascii="宋体" w:hAnsi="宋体" w:hint="eastAsia"/>
          <w:sz w:val="24"/>
        </w:rPr>
        <w:t>3、清算费用</w:t>
      </w:r>
    </w:p>
    <w:p w14:paraId="559FC36A" w14:textId="77777777" w:rsidR="00161135" w:rsidRDefault="003A5A85">
      <w:pPr>
        <w:spacing w:line="360" w:lineRule="auto"/>
        <w:ind w:firstLineChars="200" w:firstLine="480"/>
        <w:rPr>
          <w:rFonts w:ascii="宋体" w:hAnsi="宋体"/>
          <w:sz w:val="24"/>
        </w:rPr>
      </w:pPr>
      <w:r>
        <w:rPr>
          <w:rFonts w:ascii="宋体" w:hAnsi="宋体" w:hint="eastAsia"/>
          <w:sz w:val="24"/>
        </w:rPr>
        <w:t>清算费用是指基金财产清算小组在进行基金财产清算过程中发生的所有合理费用，清算费用由基金财产清算小组优先从基金剩余财产中支付。</w:t>
      </w:r>
    </w:p>
    <w:p w14:paraId="6D18A1CE" w14:textId="77777777" w:rsidR="00161135" w:rsidRDefault="003A5A85">
      <w:pPr>
        <w:spacing w:line="360" w:lineRule="auto"/>
        <w:ind w:firstLineChars="200" w:firstLine="480"/>
        <w:rPr>
          <w:rFonts w:ascii="宋体" w:hAnsi="宋体"/>
          <w:sz w:val="24"/>
        </w:rPr>
      </w:pPr>
      <w:r>
        <w:rPr>
          <w:rFonts w:ascii="宋体" w:hAnsi="宋体" w:hint="eastAsia"/>
          <w:sz w:val="24"/>
        </w:rPr>
        <w:t>4、</w:t>
      </w:r>
      <w:r>
        <w:rPr>
          <w:rFonts w:ascii="宋体" w:hAnsi="宋体"/>
          <w:sz w:val="24"/>
        </w:rPr>
        <w:t>基金财产清算剩余资产的分配</w:t>
      </w:r>
      <w:r>
        <w:rPr>
          <w:rFonts w:ascii="宋体" w:hAnsi="宋体" w:hint="eastAsia"/>
          <w:sz w:val="24"/>
        </w:rPr>
        <w:t>：</w:t>
      </w:r>
    </w:p>
    <w:p w14:paraId="6504560B" w14:textId="77777777" w:rsidR="00161135" w:rsidRDefault="003A5A85">
      <w:pPr>
        <w:spacing w:line="360" w:lineRule="auto"/>
        <w:ind w:firstLineChars="200" w:firstLine="480"/>
        <w:rPr>
          <w:rFonts w:ascii="宋体" w:hAnsi="宋体"/>
          <w:sz w:val="24"/>
        </w:rPr>
      </w:pPr>
      <w:r>
        <w:rPr>
          <w:rFonts w:ascii="宋体" w:hAnsi="宋体"/>
          <w:sz w:val="24"/>
        </w:rPr>
        <w:t>依据基金财产清算的分配方案，将基金财产清算后的全部剩余资产扣除基金财产清算费用、交纳所欠税款并清偿基金债务后，</w:t>
      </w:r>
      <w:r>
        <w:rPr>
          <w:rFonts w:ascii="宋体" w:hAnsi="宋体" w:hint="eastAsia"/>
          <w:sz w:val="24"/>
        </w:rPr>
        <w:t>按各类基金份额资产净值的比例确定剩余财产在各类基金份额中的分配比例，并在各类基金份额可分配的剩余财产范围内按各类别基金份额持有人持有的该类基金份额比例进行分配。同一类别的基金份额持有人持有的每一份基金份额对基金财产清算后本类别基金份额的剩余资产具有同等的分配权。</w:t>
      </w:r>
    </w:p>
    <w:p w14:paraId="7265C7B9" w14:textId="77777777" w:rsidR="00161135" w:rsidRDefault="003A5A85">
      <w:pPr>
        <w:spacing w:line="360" w:lineRule="auto"/>
        <w:ind w:firstLineChars="200" w:firstLine="480"/>
        <w:rPr>
          <w:rFonts w:ascii="宋体" w:hAnsi="宋体"/>
          <w:sz w:val="24"/>
        </w:rPr>
      </w:pPr>
      <w:r>
        <w:rPr>
          <w:rFonts w:ascii="宋体" w:hAnsi="宋体" w:hint="eastAsia"/>
          <w:sz w:val="24"/>
        </w:rPr>
        <w:t>5、基金财产清算的公告</w:t>
      </w:r>
    </w:p>
    <w:p w14:paraId="45ABFB58" w14:textId="77777777" w:rsidR="00161135" w:rsidRDefault="003A5A85">
      <w:pPr>
        <w:spacing w:line="360" w:lineRule="auto"/>
        <w:ind w:firstLineChars="200" w:firstLine="480"/>
        <w:rPr>
          <w:rFonts w:ascii="宋体" w:hAnsi="宋体"/>
          <w:sz w:val="24"/>
        </w:rPr>
      </w:pPr>
      <w:r>
        <w:rPr>
          <w:rFonts w:ascii="宋体" w:hAnsi="宋体"/>
          <w:sz w:val="24"/>
        </w:rPr>
        <w:t>清算过程中的有关重大事项须及时公告；基金财产清算报告</w:t>
      </w:r>
      <w:proofErr w:type="gramStart"/>
      <w:r>
        <w:rPr>
          <w:rFonts w:ascii="宋体" w:hAnsi="宋体"/>
          <w:sz w:val="24"/>
        </w:rPr>
        <w:t>经</w:t>
      </w:r>
      <w:r>
        <w:rPr>
          <w:rFonts w:ascii="宋体" w:hAnsi="宋体" w:hint="eastAsia"/>
          <w:sz w:val="24"/>
        </w:rPr>
        <w:t>符合</w:t>
      </w:r>
      <w:proofErr w:type="gramEnd"/>
      <w:r>
        <w:rPr>
          <w:rFonts w:ascii="宋体" w:hAnsi="宋体" w:hint="eastAsia"/>
          <w:sz w:val="24"/>
        </w:rPr>
        <w:t>《证券法》规定的</w:t>
      </w:r>
      <w:r>
        <w:rPr>
          <w:rFonts w:ascii="宋体" w:hAnsi="宋体"/>
          <w:sz w:val="24"/>
        </w:rPr>
        <w:t>会计师事务所审计并由律师事务所出具法律意见书后报中国证监会备案并公告。基金财产清算报告报中国证监会备案后</w:t>
      </w:r>
      <w:r>
        <w:rPr>
          <w:rFonts w:ascii="宋体" w:hAnsi="宋体" w:hint="eastAsia"/>
          <w:sz w:val="24"/>
        </w:rPr>
        <w:t>5</w:t>
      </w:r>
      <w:r>
        <w:rPr>
          <w:rFonts w:ascii="宋体" w:hAnsi="宋体"/>
          <w:sz w:val="24"/>
        </w:rPr>
        <w:t>个工作日内由基金财产清算小组进行公告</w:t>
      </w:r>
      <w:r>
        <w:rPr>
          <w:rFonts w:ascii="宋体" w:hAnsi="宋体" w:hint="eastAsia"/>
          <w:sz w:val="24"/>
        </w:rPr>
        <w:t>。基金财产清算小组应当将清算报告登载在规定网站上，并将清算报告提示性公告登载在规定报刊上</w:t>
      </w:r>
      <w:r>
        <w:rPr>
          <w:rFonts w:ascii="宋体" w:hAnsi="宋体"/>
          <w:sz w:val="24"/>
        </w:rPr>
        <w:t>。</w:t>
      </w:r>
    </w:p>
    <w:p w14:paraId="71D6319D" w14:textId="77777777" w:rsidR="00161135" w:rsidRDefault="003A5A85">
      <w:pPr>
        <w:spacing w:line="360" w:lineRule="auto"/>
        <w:ind w:firstLineChars="200" w:firstLine="480"/>
        <w:rPr>
          <w:rFonts w:ascii="宋体" w:hAnsi="宋体"/>
          <w:sz w:val="24"/>
        </w:rPr>
      </w:pPr>
      <w:r>
        <w:rPr>
          <w:rFonts w:ascii="宋体" w:hAnsi="宋体" w:hint="eastAsia"/>
          <w:sz w:val="24"/>
        </w:rPr>
        <w:t>6、基金财产清算账册及文件的保存</w:t>
      </w:r>
    </w:p>
    <w:p w14:paraId="413A3B49" w14:textId="77777777" w:rsidR="00161135" w:rsidRDefault="003A5A85">
      <w:pPr>
        <w:spacing w:line="360" w:lineRule="auto"/>
        <w:ind w:firstLineChars="200" w:firstLine="480"/>
        <w:rPr>
          <w:rFonts w:ascii="宋体" w:hAnsi="宋体"/>
          <w:sz w:val="24"/>
        </w:rPr>
      </w:pPr>
      <w:r>
        <w:rPr>
          <w:rFonts w:ascii="宋体" w:hAnsi="宋体" w:hint="eastAsia"/>
          <w:sz w:val="24"/>
        </w:rPr>
        <w:t>基金财产清算账册及有关文件由基金托管人保存，保存期限不低于法律法规规定的最低年限。</w:t>
      </w:r>
    </w:p>
    <w:p w14:paraId="7201450B" w14:textId="77777777" w:rsidR="00161135" w:rsidRDefault="003A5A85">
      <w:pPr>
        <w:pStyle w:val="1"/>
        <w:numPr>
          <w:ilvl w:val="0"/>
          <w:numId w:val="1"/>
        </w:numPr>
        <w:spacing w:line="360" w:lineRule="auto"/>
        <w:jc w:val="center"/>
        <w:rPr>
          <w:rFonts w:ascii="宋体" w:hAnsi="宋体"/>
          <w:sz w:val="28"/>
          <w:szCs w:val="28"/>
        </w:rPr>
      </w:pPr>
      <w:r>
        <w:rPr>
          <w:rFonts w:ascii="宋体" w:hAnsi="宋体" w:cs="Arial"/>
          <w:sz w:val="24"/>
          <w:szCs w:val="24"/>
        </w:rPr>
        <w:br w:type="page"/>
      </w:r>
      <w:bookmarkStart w:id="242" w:name="_Toc295833036"/>
      <w:bookmarkStart w:id="243" w:name="_Toc295832976"/>
      <w:bookmarkStart w:id="244" w:name="_Toc295833707"/>
      <w:bookmarkStart w:id="245" w:name="_Toc450839483"/>
      <w:bookmarkStart w:id="246" w:name="_Toc124325901"/>
      <w:bookmarkStart w:id="247" w:name="_Toc270669868"/>
      <w:bookmarkEnd w:id="242"/>
      <w:bookmarkEnd w:id="243"/>
      <w:bookmarkEnd w:id="244"/>
      <w:r>
        <w:rPr>
          <w:rFonts w:ascii="宋体" w:hAnsi="宋体" w:hint="eastAsia"/>
          <w:sz w:val="28"/>
          <w:szCs w:val="28"/>
        </w:rPr>
        <w:lastRenderedPageBreak/>
        <w:t>违约责任</w:t>
      </w:r>
      <w:bookmarkEnd w:id="245"/>
      <w:bookmarkEnd w:id="246"/>
      <w:bookmarkEnd w:id="247"/>
    </w:p>
    <w:p w14:paraId="35C2BBEB" w14:textId="77777777" w:rsidR="00161135" w:rsidRDefault="003A5A85">
      <w:pPr>
        <w:spacing w:line="360" w:lineRule="auto"/>
        <w:ind w:firstLineChars="200" w:firstLine="480"/>
        <w:rPr>
          <w:rFonts w:ascii="宋体" w:hAnsi="宋体"/>
          <w:sz w:val="24"/>
        </w:rPr>
      </w:pPr>
      <w:r>
        <w:rPr>
          <w:rFonts w:ascii="宋体" w:hAnsi="宋体" w:hint="eastAsia"/>
          <w:sz w:val="24"/>
        </w:rPr>
        <w:t>（一）</w:t>
      </w:r>
      <w:r>
        <w:rPr>
          <w:rFonts w:ascii="宋体" w:hAnsi="宋体"/>
          <w:sz w:val="24"/>
        </w:rPr>
        <w:t>基金管理人、基金托管人</w:t>
      </w:r>
      <w:r>
        <w:rPr>
          <w:rFonts w:ascii="宋体" w:hAnsi="宋体" w:hint="eastAsia"/>
          <w:sz w:val="24"/>
        </w:rPr>
        <w:t>不</w:t>
      </w:r>
      <w:r>
        <w:rPr>
          <w:rFonts w:ascii="宋体" w:hAnsi="宋体"/>
          <w:sz w:val="24"/>
        </w:rPr>
        <w:t>履行</w:t>
      </w:r>
      <w:r>
        <w:rPr>
          <w:rFonts w:ascii="宋体" w:hAnsi="宋体" w:hint="eastAsia"/>
          <w:sz w:val="24"/>
        </w:rPr>
        <w:t>本协议或履行本协议不符合约定的，应当承担违约责任。</w:t>
      </w:r>
    </w:p>
    <w:p w14:paraId="0AB00935" w14:textId="77777777" w:rsidR="00161135" w:rsidRDefault="003A5A85">
      <w:pPr>
        <w:spacing w:line="360" w:lineRule="auto"/>
        <w:ind w:firstLineChars="200" w:firstLine="480"/>
        <w:rPr>
          <w:rFonts w:ascii="宋体" w:hAnsi="宋体"/>
          <w:sz w:val="24"/>
        </w:rPr>
      </w:pPr>
      <w:r>
        <w:rPr>
          <w:rFonts w:ascii="宋体" w:hAnsi="宋体" w:hint="eastAsia"/>
          <w:sz w:val="24"/>
        </w:rPr>
        <w:t>（二）</w:t>
      </w:r>
      <w:r>
        <w:rPr>
          <w:rFonts w:ascii="宋体" w:hAnsi="宋体"/>
          <w:sz w:val="24"/>
        </w:rPr>
        <w:t>基金管理人、基金托管人在履行各自职责的过程中，违反</w:t>
      </w:r>
      <w:r>
        <w:rPr>
          <w:rFonts w:ascii="宋体" w:hAnsi="宋体" w:hint="eastAsia"/>
          <w:sz w:val="24"/>
        </w:rPr>
        <w:t>《基金法》等法律法规的规定</w:t>
      </w:r>
      <w:r>
        <w:rPr>
          <w:rFonts w:ascii="宋体" w:hAnsi="宋体"/>
          <w:sz w:val="24"/>
        </w:rPr>
        <w:t>或者</w:t>
      </w:r>
      <w:r>
        <w:rPr>
          <w:rFonts w:ascii="宋体" w:hAnsi="宋体" w:hint="eastAsia"/>
          <w:sz w:val="24"/>
        </w:rPr>
        <w:t>基金合同和本托管协议</w:t>
      </w:r>
      <w:r>
        <w:rPr>
          <w:rFonts w:ascii="宋体" w:hAnsi="宋体"/>
          <w:sz w:val="24"/>
        </w:rPr>
        <w:t>约定，给基金财产或者基金份额持有人造成损害的，应当分别对各自的行为依法承担赔偿责任；因共同行为给基金财产或者基金份额持有人造成损害的，应当承担连带赔偿责任。</w:t>
      </w:r>
      <w:r>
        <w:rPr>
          <w:rFonts w:ascii="宋体" w:hAnsi="宋体" w:hint="eastAsia"/>
          <w:sz w:val="24"/>
        </w:rPr>
        <w:t>对损失的赔偿，仅限于直接损失。</w:t>
      </w:r>
    </w:p>
    <w:p w14:paraId="1E5DD9C6" w14:textId="77777777" w:rsidR="00161135" w:rsidRDefault="003A5A85">
      <w:pPr>
        <w:spacing w:line="360" w:lineRule="auto"/>
        <w:ind w:firstLineChars="200" w:firstLine="480"/>
        <w:rPr>
          <w:rFonts w:ascii="宋体" w:hAnsi="宋体"/>
          <w:sz w:val="24"/>
        </w:rPr>
      </w:pPr>
      <w:r>
        <w:rPr>
          <w:rFonts w:ascii="宋体" w:hAnsi="宋体" w:hint="eastAsia"/>
          <w:sz w:val="24"/>
        </w:rPr>
        <w:t>（三）一方当事人违约，给另一方当事人造成损失的，应就直接损失进行赔偿；给基金财产造成损失的，应就直接损失进行赔偿，另一方当事人有权利及义务代表基金向违约方追偿。但是如发生下列情况，当事人免责：</w:t>
      </w:r>
    </w:p>
    <w:p w14:paraId="11783828" w14:textId="77777777" w:rsidR="00161135" w:rsidRDefault="003A5A85">
      <w:pPr>
        <w:spacing w:line="360" w:lineRule="auto"/>
        <w:ind w:firstLineChars="200" w:firstLine="480"/>
        <w:rPr>
          <w:rFonts w:ascii="宋体" w:hAnsi="宋体"/>
          <w:sz w:val="24"/>
        </w:rPr>
      </w:pPr>
      <w:r>
        <w:rPr>
          <w:rFonts w:ascii="宋体" w:hAnsi="宋体" w:hint="eastAsia"/>
          <w:sz w:val="24"/>
        </w:rPr>
        <w:t>1、不可抗力；</w:t>
      </w:r>
    </w:p>
    <w:p w14:paraId="4C0F04FD" w14:textId="77777777" w:rsidR="00161135" w:rsidRDefault="003A5A85">
      <w:pPr>
        <w:spacing w:line="360" w:lineRule="auto"/>
        <w:ind w:firstLineChars="200" w:firstLine="480"/>
        <w:rPr>
          <w:rFonts w:ascii="宋体" w:hAnsi="宋体"/>
          <w:sz w:val="24"/>
        </w:rPr>
      </w:pPr>
      <w:r>
        <w:rPr>
          <w:rFonts w:ascii="宋体" w:hAnsi="宋体" w:hint="eastAsia"/>
          <w:sz w:val="24"/>
        </w:rPr>
        <w:t>2、基金管理人和/或基金托管人按照当时有效的法律法规、规章或中国证监会等监管机构的规定作为或不作为而造成的损失等；</w:t>
      </w:r>
    </w:p>
    <w:p w14:paraId="773F290F" w14:textId="77777777" w:rsidR="00161135" w:rsidRDefault="003A5A85">
      <w:pPr>
        <w:spacing w:line="360" w:lineRule="auto"/>
        <w:ind w:firstLineChars="200" w:firstLine="480"/>
        <w:rPr>
          <w:rFonts w:ascii="宋体" w:hAnsi="宋体"/>
          <w:sz w:val="24"/>
        </w:rPr>
      </w:pPr>
      <w:r>
        <w:rPr>
          <w:rFonts w:ascii="宋体" w:hAnsi="宋体" w:hint="eastAsia"/>
          <w:sz w:val="24"/>
        </w:rPr>
        <w:t>3、基金管理人按照基金合同约定的投资原则行使或不行使其投资权造成的损失等；</w:t>
      </w:r>
    </w:p>
    <w:p w14:paraId="4D172BC5" w14:textId="77777777" w:rsidR="00161135" w:rsidRDefault="003A5A85">
      <w:pPr>
        <w:spacing w:line="360" w:lineRule="auto"/>
        <w:ind w:firstLineChars="200" w:firstLine="480"/>
        <w:rPr>
          <w:rFonts w:ascii="宋体" w:hAnsi="宋体"/>
          <w:sz w:val="24"/>
        </w:rPr>
      </w:pPr>
      <w:r>
        <w:rPr>
          <w:rFonts w:ascii="宋体" w:hAnsi="宋体"/>
          <w:sz w:val="24"/>
        </w:rPr>
        <w:t>4</w:t>
      </w:r>
      <w:r>
        <w:rPr>
          <w:rFonts w:ascii="宋体" w:hAnsi="宋体" w:hint="eastAsia"/>
          <w:sz w:val="24"/>
        </w:rPr>
        <w:t>、基金托管人对存放或存管在基金托管人以外机构的基金资产，或交由证券公司、期货公司等其他机构负责清算交收的基金资产（包括但不限于期货保证金账户内的资金、期货合约等）及其收益，由于该机构欺诈、故意、疏忽、过失或破产等原因给本基金资产造成的损失等。</w:t>
      </w:r>
    </w:p>
    <w:p w14:paraId="0CF70035" w14:textId="77777777" w:rsidR="00161135" w:rsidRDefault="003A5A85">
      <w:pPr>
        <w:spacing w:line="360" w:lineRule="auto"/>
        <w:ind w:firstLineChars="200" w:firstLine="480"/>
        <w:rPr>
          <w:rFonts w:ascii="宋体" w:hAnsi="宋体"/>
          <w:sz w:val="24"/>
        </w:rPr>
      </w:pPr>
      <w:r>
        <w:rPr>
          <w:rFonts w:ascii="宋体" w:hAnsi="宋体" w:hint="eastAsia"/>
          <w:sz w:val="24"/>
        </w:rPr>
        <w:t>（四）一方当事人违约，另一方当事人在职责范围内有义务及时采取必要的措施，尽力防止损失的扩大。</w:t>
      </w:r>
      <w:r>
        <w:rPr>
          <w:rFonts w:ascii="宋体" w:hAnsi="宋体"/>
          <w:sz w:val="24"/>
        </w:rPr>
        <w:t>没有采取适当措施致使损失进一步扩大的，不得就扩大的损失要求赔偿。</w:t>
      </w:r>
      <w:r>
        <w:rPr>
          <w:rFonts w:ascii="宋体" w:hAnsi="宋体" w:hint="eastAsia"/>
          <w:sz w:val="24"/>
        </w:rPr>
        <w:t>非违</w:t>
      </w:r>
      <w:r>
        <w:rPr>
          <w:rFonts w:ascii="宋体" w:hAnsi="宋体"/>
          <w:sz w:val="24"/>
        </w:rPr>
        <w:t>约方因防止损失扩大而支出的合理费用由违约方承担。</w:t>
      </w:r>
    </w:p>
    <w:p w14:paraId="7ACFAA59" w14:textId="77777777" w:rsidR="00161135" w:rsidRDefault="003A5A85">
      <w:pPr>
        <w:spacing w:line="360" w:lineRule="auto"/>
        <w:ind w:firstLineChars="200" w:firstLine="480"/>
        <w:rPr>
          <w:rFonts w:ascii="宋体" w:hAnsi="宋体"/>
          <w:sz w:val="24"/>
        </w:rPr>
      </w:pPr>
      <w:r>
        <w:rPr>
          <w:rFonts w:ascii="宋体" w:hAnsi="宋体" w:hint="eastAsia"/>
          <w:sz w:val="24"/>
        </w:rPr>
        <w:t>（五）违约行为虽已发生，但本托管协议能够继续履行的，在最大限度地保护基金份额持有人利益的前提下，基金管理人和基金托管人应当继续履行本托管协议。</w:t>
      </w:r>
    </w:p>
    <w:p w14:paraId="0BC701E9" w14:textId="77777777" w:rsidR="00161135" w:rsidRDefault="003A5A85">
      <w:pPr>
        <w:spacing w:line="360" w:lineRule="auto"/>
        <w:ind w:firstLineChars="200" w:firstLine="480"/>
        <w:rPr>
          <w:rFonts w:ascii="宋体" w:hAnsi="宋体"/>
          <w:sz w:val="24"/>
        </w:rPr>
      </w:pPr>
      <w:r>
        <w:rPr>
          <w:rFonts w:ascii="宋体" w:hAnsi="宋体" w:hint="eastAsia"/>
          <w:sz w:val="24"/>
        </w:rPr>
        <w:t>（六）由于基金管理人、基金托管人不可控制的因素导致业务出现差错，基金管理人和基金托管人虽然已经采取必要、适当、合理的措施进行检查，但是未</w:t>
      </w:r>
      <w:r>
        <w:rPr>
          <w:rFonts w:ascii="宋体" w:hAnsi="宋体" w:hint="eastAsia"/>
          <w:sz w:val="24"/>
        </w:rPr>
        <w:lastRenderedPageBreak/>
        <w:t>能发现错误或未能避免错误发生或</w:t>
      </w:r>
      <w:proofErr w:type="gramStart"/>
      <w:r>
        <w:rPr>
          <w:rFonts w:ascii="宋体" w:hAnsi="宋体" w:hint="eastAsia"/>
          <w:sz w:val="24"/>
        </w:rPr>
        <w:t>虽发现</w:t>
      </w:r>
      <w:proofErr w:type="gramEnd"/>
      <w:r>
        <w:rPr>
          <w:rFonts w:ascii="宋体" w:hAnsi="宋体" w:hint="eastAsia"/>
          <w:sz w:val="24"/>
        </w:rPr>
        <w:t>错误但因前述原因无法及时更正的，由此造成基金财产或投资人损失，基金管理人和基金托管人免除赔偿责任。但是基金管理人和基金托管人应积极采取必要的措施消除或减轻由此造成的影响。</w:t>
      </w:r>
    </w:p>
    <w:p w14:paraId="6CA0F892" w14:textId="77777777" w:rsidR="00161135" w:rsidRDefault="00161135">
      <w:pPr>
        <w:spacing w:line="360" w:lineRule="auto"/>
        <w:ind w:firstLineChars="200" w:firstLine="480"/>
        <w:rPr>
          <w:rFonts w:ascii="宋体" w:hAnsi="宋体"/>
          <w:sz w:val="24"/>
        </w:rPr>
      </w:pPr>
    </w:p>
    <w:p w14:paraId="766CEA54" w14:textId="77777777" w:rsidR="00161135" w:rsidRDefault="003A5A85">
      <w:pPr>
        <w:pStyle w:val="1"/>
        <w:numPr>
          <w:ilvl w:val="0"/>
          <w:numId w:val="1"/>
        </w:numPr>
        <w:spacing w:line="360" w:lineRule="auto"/>
        <w:jc w:val="center"/>
        <w:rPr>
          <w:rFonts w:ascii="宋体" w:hAnsi="宋体"/>
          <w:sz w:val="28"/>
          <w:szCs w:val="28"/>
        </w:rPr>
      </w:pPr>
      <w:r>
        <w:rPr>
          <w:rFonts w:ascii="宋体" w:hAnsi="宋体" w:cs="Arial"/>
          <w:sz w:val="24"/>
          <w:szCs w:val="24"/>
        </w:rPr>
        <w:br w:type="page"/>
      </w:r>
      <w:bookmarkStart w:id="248" w:name="_Toc295832978"/>
      <w:bookmarkStart w:id="249" w:name="_Toc295833038"/>
      <w:bookmarkStart w:id="250" w:name="_Toc295833709"/>
      <w:bookmarkStart w:id="251" w:name="_Toc124325902"/>
      <w:bookmarkStart w:id="252" w:name="_Toc450839484"/>
      <w:bookmarkStart w:id="253" w:name="_Toc270669869"/>
      <w:bookmarkEnd w:id="248"/>
      <w:bookmarkEnd w:id="249"/>
      <w:bookmarkEnd w:id="250"/>
      <w:r>
        <w:rPr>
          <w:rFonts w:ascii="宋体" w:hAnsi="宋体" w:hint="eastAsia"/>
          <w:sz w:val="28"/>
          <w:szCs w:val="28"/>
        </w:rPr>
        <w:lastRenderedPageBreak/>
        <w:t>争议解决方式</w:t>
      </w:r>
      <w:bookmarkEnd w:id="251"/>
      <w:bookmarkEnd w:id="252"/>
      <w:bookmarkEnd w:id="253"/>
    </w:p>
    <w:p w14:paraId="4B668AEE" w14:textId="77777777" w:rsidR="00161135" w:rsidRDefault="003A5A85">
      <w:pPr>
        <w:spacing w:line="360" w:lineRule="auto"/>
        <w:ind w:firstLineChars="200" w:firstLine="480"/>
        <w:rPr>
          <w:rFonts w:ascii="宋体" w:hAnsi="宋体"/>
          <w:sz w:val="24"/>
        </w:rPr>
      </w:pPr>
      <w:r>
        <w:rPr>
          <w:rFonts w:ascii="宋体" w:hAnsi="宋体" w:hint="eastAsia"/>
          <w:sz w:val="24"/>
        </w:rPr>
        <w:t>因本托管协议产生或与之相关的争议，双方当事人应通过协商、调解解决，协商、调解不能解决的，应当将争议提交中国</w:t>
      </w:r>
      <w:r>
        <w:rPr>
          <w:rFonts w:ascii="宋体" w:hAnsi="宋体"/>
          <w:sz w:val="24"/>
        </w:rPr>
        <w:t>国际经济贸易仲裁委员会</w:t>
      </w:r>
      <w:r>
        <w:rPr>
          <w:rFonts w:ascii="宋体" w:hAnsi="宋体" w:hint="eastAsia"/>
          <w:sz w:val="24"/>
        </w:rPr>
        <w:t>，按照该会届时有效的仲裁规则进行仲裁。仲裁地点为北京市。仲裁裁决是终局的，对各方当事人均有约束力，仲裁费用由败诉方承担，除非仲裁裁决另有决定。</w:t>
      </w:r>
    </w:p>
    <w:p w14:paraId="37ECB463" w14:textId="77777777" w:rsidR="00161135" w:rsidRDefault="003A5A85">
      <w:pPr>
        <w:spacing w:line="360" w:lineRule="auto"/>
        <w:ind w:firstLineChars="200" w:firstLine="480"/>
        <w:rPr>
          <w:rFonts w:ascii="宋体" w:hAnsi="宋体"/>
          <w:sz w:val="24"/>
        </w:rPr>
      </w:pPr>
      <w:r>
        <w:rPr>
          <w:rFonts w:ascii="宋体" w:hAnsi="宋体" w:hint="eastAsia"/>
          <w:sz w:val="24"/>
        </w:rPr>
        <w:t>争议处理期间，本托管协议双方当事人应恪守基金管理人和基金托管人职责，各自继续忠实、勤勉、尽责地履行基金合同和本托管协议规定的义务，维护基金份额持有人的合法权益。</w:t>
      </w:r>
    </w:p>
    <w:p w14:paraId="0ED11156" w14:textId="77777777" w:rsidR="00161135" w:rsidRDefault="003A5A85">
      <w:pPr>
        <w:spacing w:line="360" w:lineRule="auto"/>
        <w:ind w:firstLineChars="200" w:firstLine="480"/>
        <w:rPr>
          <w:rFonts w:ascii="宋体" w:hAnsi="宋体"/>
          <w:sz w:val="24"/>
        </w:rPr>
      </w:pPr>
      <w:r>
        <w:rPr>
          <w:rFonts w:ascii="宋体" w:hAnsi="宋体" w:hint="eastAsia"/>
          <w:sz w:val="24"/>
        </w:rPr>
        <w:t>本协议受中国法律（为本协议之目的，不包括香港特别行政区、澳门特别行政区和台湾地区法律）管辖，并从其解释。</w:t>
      </w:r>
    </w:p>
    <w:p w14:paraId="0592BBC8" w14:textId="77777777" w:rsidR="00161135" w:rsidRDefault="00161135">
      <w:pPr>
        <w:spacing w:line="360" w:lineRule="auto"/>
        <w:ind w:firstLineChars="200" w:firstLine="480"/>
        <w:rPr>
          <w:rFonts w:ascii="宋体" w:hAnsi="宋体"/>
          <w:sz w:val="24"/>
        </w:rPr>
      </w:pPr>
    </w:p>
    <w:p w14:paraId="693A8939" w14:textId="77777777" w:rsidR="00161135" w:rsidRDefault="003A5A85">
      <w:pPr>
        <w:pStyle w:val="1"/>
        <w:numPr>
          <w:ilvl w:val="0"/>
          <w:numId w:val="1"/>
        </w:numPr>
        <w:spacing w:line="360" w:lineRule="auto"/>
        <w:jc w:val="center"/>
        <w:rPr>
          <w:rFonts w:ascii="宋体" w:hAnsi="宋体"/>
          <w:sz w:val="28"/>
          <w:szCs w:val="28"/>
        </w:rPr>
      </w:pPr>
      <w:r>
        <w:rPr>
          <w:rFonts w:ascii="宋体" w:hAnsi="宋体" w:cs="Arial"/>
          <w:sz w:val="24"/>
          <w:szCs w:val="24"/>
        </w:rPr>
        <w:br w:type="page"/>
      </w:r>
      <w:bookmarkStart w:id="254" w:name="_Toc295833711"/>
      <w:bookmarkStart w:id="255" w:name="_Toc295832980"/>
      <w:bookmarkStart w:id="256" w:name="_Toc295833040"/>
      <w:bookmarkStart w:id="257" w:name="_Toc270669870"/>
      <w:bookmarkStart w:id="258" w:name="_Toc450839485"/>
      <w:bookmarkStart w:id="259" w:name="_Toc124325903"/>
      <w:bookmarkEnd w:id="254"/>
      <w:bookmarkEnd w:id="255"/>
      <w:bookmarkEnd w:id="256"/>
      <w:r>
        <w:rPr>
          <w:rFonts w:ascii="宋体" w:hAnsi="宋体" w:hint="eastAsia"/>
          <w:sz w:val="28"/>
          <w:szCs w:val="28"/>
        </w:rPr>
        <w:lastRenderedPageBreak/>
        <w:t>托管协议的效力</w:t>
      </w:r>
      <w:bookmarkEnd w:id="257"/>
      <w:bookmarkEnd w:id="258"/>
      <w:bookmarkEnd w:id="259"/>
    </w:p>
    <w:p w14:paraId="05AF37F0" w14:textId="77777777" w:rsidR="00161135" w:rsidRDefault="003A5A85">
      <w:pPr>
        <w:spacing w:line="360" w:lineRule="auto"/>
        <w:ind w:firstLineChars="200" w:firstLine="480"/>
        <w:rPr>
          <w:rFonts w:ascii="宋体" w:hAnsi="宋体"/>
          <w:sz w:val="24"/>
        </w:rPr>
      </w:pPr>
      <w:r>
        <w:rPr>
          <w:rFonts w:ascii="宋体" w:hAnsi="宋体" w:hint="eastAsia"/>
          <w:sz w:val="24"/>
        </w:rPr>
        <w:t>双方对托管协议的效力约定如下：</w:t>
      </w:r>
    </w:p>
    <w:p w14:paraId="2E0198B4" w14:textId="77777777" w:rsidR="00161135" w:rsidRDefault="003A5A85">
      <w:pPr>
        <w:spacing w:line="360" w:lineRule="auto"/>
        <w:ind w:firstLineChars="200" w:firstLine="480"/>
        <w:rPr>
          <w:rFonts w:ascii="宋体" w:hAnsi="宋体"/>
          <w:sz w:val="24"/>
        </w:rPr>
      </w:pPr>
      <w:r>
        <w:rPr>
          <w:rFonts w:ascii="宋体" w:hAnsi="宋体" w:hint="eastAsia"/>
          <w:sz w:val="24"/>
        </w:rPr>
        <w:t>（一）基金管理人在向中国证监会申请发售基金份额时提交的托管协议草案，应经托管协议当事人双方盖章以及双方法定代表人或授权代表签字或签章，协议当事人双方根据中国证监会的意见修改托管协议草案。托管协议以经中国证监会注册的文本为正式文本。</w:t>
      </w:r>
    </w:p>
    <w:p w14:paraId="0E4BF2CE" w14:textId="77777777" w:rsidR="00161135" w:rsidRDefault="003A5A85">
      <w:pPr>
        <w:spacing w:line="360" w:lineRule="auto"/>
        <w:ind w:firstLineChars="200" w:firstLine="480"/>
        <w:rPr>
          <w:rFonts w:ascii="宋体" w:hAnsi="宋体"/>
          <w:sz w:val="24"/>
        </w:rPr>
      </w:pPr>
      <w:r>
        <w:rPr>
          <w:rFonts w:ascii="宋体" w:hAnsi="宋体" w:hint="eastAsia"/>
          <w:sz w:val="24"/>
        </w:rPr>
        <w:t>（二）托管协议自基金管理人、基金托管人法定代表人或授权代表签字或盖章并加盖双方公章/合同专用章之日起成立，自基金合同生效之日起生效。托管协议的有效期自其生效之日起至基金财产清算结果报中国证监会备案并公告之日止。</w:t>
      </w:r>
    </w:p>
    <w:p w14:paraId="12AE9245" w14:textId="77777777" w:rsidR="00161135" w:rsidRDefault="003A5A85">
      <w:pPr>
        <w:spacing w:line="360" w:lineRule="auto"/>
        <w:ind w:firstLineChars="200" w:firstLine="480"/>
        <w:rPr>
          <w:rFonts w:ascii="宋体" w:hAnsi="宋体"/>
          <w:sz w:val="24"/>
        </w:rPr>
      </w:pPr>
      <w:r>
        <w:rPr>
          <w:rFonts w:ascii="宋体" w:hAnsi="宋体" w:hint="eastAsia"/>
          <w:sz w:val="24"/>
        </w:rPr>
        <w:t>（三）托管协议自生效之日起对托管协议当事人具有同等的法律约束力。</w:t>
      </w:r>
    </w:p>
    <w:p w14:paraId="4E2E14D7" w14:textId="77777777" w:rsidR="00161135" w:rsidRDefault="003A5A85">
      <w:pPr>
        <w:spacing w:line="360" w:lineRule="auto"/>
        <w:ind w:firstLineChars="200" w:firstLine="480"/>
        <w:rPr>
          <w:rFonts w:ascii="宋体" w:hAnsi="宋体"/>
          <w:sz w:val="24"/>
        </w:rPr>
      </w:pPr>
      <w:r>
        <w:rPr>
          <w:rFonts w:ascii="宋体" w:hAnsi="宋体" w:hint="eastAsia"/>
          <w:sz w:val="24"/>
        </w:rPr>
        <w:t>（四）本托管协议一式三份，协议双方各持一份，上报监管部门一份，每份具有同等的法律效力。</w:t>
      </w:r>
    </w:p>
    <w:p w14:paraId="58E269A6" w14:textId="77777777" w:rsidR="00161135" w:rsidRDefault="00161135">
      <w:pPr>
        <w:spacing w:line="360" w:lineRule="auto"/>
        <w:ind w:firstLineChars="200" w:firstLine="480"/>
        <w:rPr>
          <w:rFonts w:ascii="宋体" w:hAnsi="宋体"/>
          <w:sz w:val="24"/>
        </w:rPr>
      </w:pPr>
    </w:p>
    <w:p w14:paraId="00FBF494" w14:textId="77777777" w:rsidR="00161135" w:rsidRDefault="003A5A85">
      <w:pPr>
        <w:pStyle w:val="1"/>
        <w:numPr>
          <w:ilvl w:val="0"/>
          <w:numId w:val="1"/>
        </w:numPr>
        <w:spacing w:line="360" w:lineRule="auto"/>
        <w:jc w:val="center"/>
        <w:rPr>
          <w:rFonts w:ascii="宋体" w:hAnsi="宋体"/>
          <w:sz w:val="28"/>
          <w:szCs w:val="28"/>
        </w:rPr>
      </w:pPr>
      <w:r>
        <w:rPr>
          <w:rFonts w:ascii="宋体" w:hAnsi="宋体" w:cs="Arial"/>
          <w:sz w:val="24"/>
          <w:szCs w:val="24"/>
        </w:rPr>
        <w:br w:type="page"/>
      </w:r>
      <w:bookmarkStart w:id="260" w:name="_Toc295832982"/>
      <w:bookmarkStart w:id="261" w:name="_Toc295833042"/>
      <w:bookmarkStart w:id="262" w:name="_Toc295833713"/>
      <w:bookmarkStart w:id="263" w:name="_Toc270669871"/>
      <w:bookmarkStart w:id="264" w:name="_Toc450839486"/>
      <w:bookmarkStart w:id="265" w:name="_Toc124325904"/>
      <w:bookmarkEnd w:id="260"/>
      <w:bookmarkEnd w:id="261"/>
      <w:bookmarkEnd w:id="262"/>
      <w:r>
        <w:rPr>
          <w:rFonts w:ascii="宋体" w:hAnsi="宋体" w:hint="eastAsia"/>
          <w:sz w:val="28"/>
          <w:szCs w:val="28"/>
        </w:rPr>
        <w:lastRenderedPageBreak/>
        <w:t>其他事项</w:t>
      </w:r>
      <w:bookmarkEnd w:id="263"/>
      <w:bookmarkEnd w:id="264"/>
      <w:bookmarkEnd w:id="265"/>
    </w:p>
    <w:p w14:paraId="5CE27B20" w14:textId="77777777" w:rsidR="00161135" w:rsidRDefault="003A5A85">
      <w:pPr>
        <w:spacing w:line="360" w:lineRule="auto"/>
        <w:ind w:firstLineChars="200" w:firstLine="480"/>
        <w:rPr>
          <w:rFonts w:ascii="宋体" w:hAnsi="宋体"/>
          <w:sz w:val="24"/>
        </w:rPr>
      </w:pPr>
      <w:r>
        <w:rPr>
          <w:rFonts w:ascii="宋体" w:hAnsi="宋体" w:hint="eastAsia"/>
          <w:sz w:val="24"/>
        </w:rPr>
        <w:t>如发生有权司法机关依法冻结基金份额持有人的基金份额时，基金管理人应予以配合，承担司法协助义务。</w:t>
      </w:r>
    </w:p>
    <w:p w14:paraId="779A5EA7" w14:textId="77777777" w:rsidR="00161135" w:rsidRDefault="003A5A85">
      <w:pPr>
        <w:spacing w:line="360" w:lineRule="auto"/>
        <w:ind w:firstLineChars="200" w:firstLine="480"/>
        <w:rPr>
          <w:rFonts w:ascii="宋体" w:hAnsi="宋体"/>
          <w:sz w:val="24"/>
        </w:rPr>
      </w:pPr>
      <w:r>
        <w:rPr>
          <w:rFonts w:ascii="宋体" w:hAnsi="宋体" w:hint="eastAsia"/>
          <w:sz w:val="24"/>
        </w:rPr>
        <w:t>除本协议有明确定义外，本协议的用语定义适用基金合同的约定。本协议未尽事宜，当事人依据基金合同、有关法律法规等规定协商办理。</w:t>
      </w:r>
      <w:bookmarkStart w:id="266" w:name="_Toc295832986"/>
      <w:bookmarkStart w:id="267" w:name="_Toc295833044"/>
      <w:bookmarkStart w:id="268" w:name="_Toc295833717"/>
      <w:bookmarkStart w:id="269" w:name="_Toc295833716"/>
      <w:bookmarkStart w:id="270" w:name="_Toc295832984"/>
      <w:bookmarkStart w:id="271" w:name="_Toc295833715"/>
      <w:bookmarkStart w:id="272" w:name="_Toc295832985"/>
      <w:bookmarkStart w:id="273" w:name="_Toc295833045"/>
      <w:bookmarkStart w:id="274" w:name="_Toc295833046"/>
      <w:bookmarkEnd w:id="266"/>
      <w:bookmarkEnd w:id="267"/>
      <w:bookmarkEnd w:id="268"/>
      <w:bookmarkEnd w:id="269"/>
      <w:bookmarkEnd w:id="270"/>
      <w:bookmarkEnd w:id="271"/>
      <w:bookmarkEnd w:id="272"/>
      <w:bookmarkEnd w:id="273"/>
      <w:bookmarkEnd w:id="274"/>
    </w:p>
    <w:p w14:paraId="782E24C6" w14:textId="77777777" w:rsidR="00161135" w:rsidRDefault="00161135">
      <w:pPr>
        <w:snapToGrid w:val="0"/>
        <w:spacing w:line="360" w:lineRule="auto"/>
        <w:ind w:right="26" w:firstLineChars="200" w:firstLine="480"/>
        <w:rPr>
          <w:sz w:val="24"/>
        </w:rPr>
        <w:sectPr w:rsidR="00161135">
          <w:headerReference w:type="default" r:id="rId10"/>
          <w:footerReference w:type="default" r:id="rId11"/>
          <w:type w:val="continuous"/>
          <w:pgSz w:w="11906" w:h="16838"/>
          <w:pgMar w:top="1440" w:right="1800" w:bottom="1440" w:left="1800" w:header="851" w:footer="992" w:gutter="0"/>
          <w:pgNumType w:start="0"/>
          <w:cols w:space="720"/>
          <w:docGrid w:type="lines" w:linePitch="312"/>
        </w:sectPr>
      </w:pPr>
    </w:p>
    <w:p w14:paraId="19CBA46A" w14:textId="6A221BD4" w:rsidR="00161135" w:rsidRPr="00CA0D07" w:rsidRDefault="00161135" w:rsidP="00CA0D07">
      <w:pPr>
        <w:snapToGrid w:val="0"/>
        <w:spacing w:line="360" w:lineRule="auto"/>
        <w:ind w:right="26" w:firstLineChars="200" w:firstLine="420"/>
      </w:pPr>
    </w:p>
    <w:sectPr w:rsidR="00161135" w:rsidRPr="00CA0D07" w:rsidSect="00CA0D07">
      <w:headerReference w:type="default" r:id="rId12"/>
      <w:footerReference w:type="default" r:id="rId13"/>
      <w:type w:val="continuous"/>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C8601" w14:textId="77777777" w:rsidR="002E71A5" w:rsidRDefault="002E71A5">
      <w:r>
        <w:separator/>
      </w:r>
    </w:p>
  </w:endnote>
  <w:endnote w:type="continuationSeparator" w:id="0">
    <w:p w14:paraId="495F2BD7" w14:textId="77777777" w:rsidR="002E71A5" w:rsidRDefault="002E7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7890A" w14:textId="77777777" w:rsidR="004A090E" w:rsidRDefault="004A090E">
    <w:pPr>
      <w:pStyle w:val="ac"/>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9376C" w14:textId="5C094D36" w:rsidR="004A090E" w:rsidRDefault="004A090E">
    <w:pPr>
      <w:pStyle w:val="ac"/>
      <w:jc w:val="center"/>
    </w:pPr>
    <w:r>
      <w:fldChar w:fldCharType="begin"/>
    </w:r>
    <w:r>
      <w:instrText xml:space="preserve"> PAGE   \* MERGEFORMAT </w:instrText>
    </w:r>
    <w:r>
      <w:fldChar w:fldCharType="separate"/>
    </w:r>
    <w:r w:rsidR="00C92174" w:rsidRPr="00C92174">
      <w:rPr>
        <w:noProof/>
        <w:lang w:val="zh-CN"/>
      </w:rPr>
      <w:t>18</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00684" w14:textId="77777777" w:rsidR="004A090E" w:rsidRDefault="004A090E">
    <w:pPr>
      <w:pStyle w:val="ac"/>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1E858" w14:textId="77777777" w:rsidR="002E71A5" w:rsidRDefault="002E71A5">
      <w:r>
        <w:separator/>
      </w:r>
    </w:p>
  </w:footnote>
  <w:footnote w:type="continuationSeparator" w:id="0">
    <w:p w14:paraId="26D999BF" w14:textId="77777777" w:rsidR="002E71A5" w:rsidRDefault="002E7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98BC2" w14:textId="67D652B8" w:rsidR="004A090E" w:rsidRDefault="004A090E">
    <w:pPr>
      <w:pStyle w:val="ad"/>
      <w:tabs>
        <w:tab w:val="clear" w:pos="4153"/>
        <w:tab w:val="clear" w:pos="8306"/>
        <w:tab w:val="center" w:pos="4252"/>
        <w:tab w:val="right" w:pos="8504"/>
      </w:tabs>
      <w:jc w:val="both"/>
      <w:rPr>
        <w:rFonts w:ascii="宋体" w:hAnsi="宋体"/>
      </w:rPr>
    </w:pPr>
    <w:r>
      <w:rPr>
        <w:rFonts w:ascii="宋体" w:hAnsi="宋体" w:hint="eastAsia"/>
      </w:rPr>
      <w:t>嘉实</w:t>
    </w:r>
    <w:proofErr w:type="gramStart"/>
    <w:r>
      <w:rPr>
        <w:rFonts w:ascii="宋体" w:hAnsi="宋体" w:hint="eastAsia"/>
      </w:rPr>
      <w:t>多瑞</w:t>
    </w:r>
    <w:proofErr w:type="gramEnd"/>
    <w:r>
      <w:rPr>
        <w:rFonts w:ascii="宋体" w:hAnsi="宋体" w:hint="eastAsia"/>
      </w:rPr>
      <w:t>混合型证券投资基金</w:t>
    </w:r>
    <w:r>
      <w:rPr>
        <w:rFonts w:ascii="宋体" w:hAnsi="宋体"/>
      </w:rPr>
      <w:tab/>
    </w:r>
    <w:r>
      <w:rPr>
        <w:rFonts w:ascii="宋体" w:hAnsi="宋体" w:hint="eastAsia"/>
      </w:rPr>
      <w:tab/>
      <w:t>托管协议</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4F4D9" w14:textId="77777777" w:rsidR="004A090E" w:rsidRDefault="004A09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8"/>
    <w:multiLevelType w:val="multilevel"/>
    <w:tmpl w:val="00000018"/>
    <w:lvl w:ilvl="0">
      <w:start w:val="1"/>
      <w:numFmt w:val="chineseCountingThousand"/>
      <w:lvlText w:val="%1、"/>
      <w:lvlJc w:val="left"/>
      <w:pPr>
        <w:ind w:left="420" w:hanging="420"/>
      </w:pPr>
      <w:rPr>
        <w:sz w:val="28"/>
        <w:szCs w:val="28"/>
      </w:rPr>
    </w:lvl>
    <w:lvl w:ilvl="1">
      <w:start w:val="1"/>
      <w:numFmt w:val="decimal"/>
      <w:lvlText w:val="%2."/>
      <w:lvlJc w:val="left"/>
      <w:pPr>
        <w:tabs>
          <w:tab w:val="left" w:pos="840"/>
        </w:tabs>
        <w:ind w:left="840" w:hanging="420"/>
      </w:pPr>
      <w:rPr>
        <w:b w:val="0"/>
        <w:sz w:val="24"/>
        <w:szCs w:val="28"/>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E"/>
    <w:rsid w:val="000029C7"/>
    <w:rsid w:val="00012EF8"/>
    <w:rsid w:val="00013489"/>
    <w:rsid w:val="0002461C"/>
    <w:rsid w:val="00046CC1"/>
    <w:rsid w:val="000578A5"/>
    <w:rsid w:val="000A2223"/>
    <w:rsid w:val="000B50C6"/>
    <w:rsid w:val="000C358C"/>
    <w:rsid w:val="000D2434"/>
    <w:rsid w:val="000E0F24"/>
    <w:rsid w:val="000F5CC7"/>
    <w:rsid w:val="001112AA"/>
    <w:rsid w:val="00121717"/>
    <w:rsid w:val="00122C85"/>
    <w:rsid w:val="00126F74"/>
    <w:rsid w:val="00133BD2"/>
    <w:rsid w:val="001352E3"/>
    <w:rsid w:val="00135525"/>
    <w:rsid w:val="00136574"/>
    <w:rsid w:val="0013762D"/>
    <w:rsid w:val="00161135"/>
    <w:rsid w:val="001643A1"/>
    <w:rsid w:val="00172A27"/>
    <w:rsid w:val="0017409A"/>
    <w:rsid w:val="00183818"/>
    <w:rsid w:val="001C1335"/>
    <w:rsid w:val="001E5611"/>
    <w:rsid w:val="001F1866"/>
    <w:rsid w:val="00205A7D"/>
    <w:rsid w:val="002141FC"/>
    <w:rsid w:val="00214379"/>
    <w:rsid w:val="00237A02"/>
    <w:rsid w:val="002544D5"/>
    <w:rsid w:val="0026006E"/>
    <w:rsid w:val="002B0E35"/>
    <w:rsid w:val="002D4A27"/>
    <w:rsid w:val="002E6429"/>
    <w:rsid w:val="002E71A5"/>
    <w:rsid w:val="002F08F8"/>
    <w:rsid w:val="00323851"/>
    <w:rsid w:val="00325922"/>
    <w:rsid w:val="00346FC8"/>
    <w:rsid w:val="003563A7"/>
    <w:rsid w:val="00363D0C"/>
    <w:rsid w:val="00374004"/>
    <w:rsid w:val="0037676D"/>
    <w:rsid w:val="003838BD"/>
    <w:rsid w:val="003A5A85"/>
    <w:rsid w:val="003C09DC"/>
    <w:rsid w:val="003C7D28"/>
    <w:rsid w:val="003D28F2"/>
    <w:rsid w:val="003D6A0B"/>
    <w:rsid w:val="003E7B7B"/>
    <w:rsid w:val="00403812"/>
    <w:rsid w:val="00416A31"/>
    <w:rsid w:val="00426EFB"/>
    <w:rsid w:val="004270A9"/>
    <w:rsid w:val="00464570"/>
    <w:rsid w:val="00464B80"/>
    <w:rsid w:val="00467C81"/>
    <w:rsid w:val="0048624A"/>
    <w:rsid w:val="00490B4D"/>
    <w:rsid w:val="004A0135"/>
    <w:rsid w:val="004A090E"/>
    <w:rsid w:val="004B1F26"/>
    <w:rsid w:val="004F3889"/>
    <w:rsid w:val="004F4941"/>
    <w:rsid w:val="004F71F5"/>
    <w:rsid w:val="0050265E"/>
    <w:rsid w:val="005221F3"/>
    <w:rsid w:val="0057036D"/>
    <w:rsid w:val="00571519"/>
    <w:rsid w:val="005A4519"/>
    <w:rsid w:val="005A72E1"/>
    <w:rsid w:val="005C3F5F"/>
    <w:rsid w:val="005C494E"/>
    <w:rsid w:val="005E2421"/>
    <w:rsid w:val="005F18F8"/>
    <w:rsid w:val="00607C7C"/>
    <w:rsid w:val="00614B82"/>
    <w:rsid w:val="00616F96"/>
    <w:rsid w:val="006222D4"/>
    <w:rsid w:val="006308DC"/>
    <w:rsid w:val="00635238"/>
    <w:rsid w:val="00647287"/>
    <w:rsid w:val="006568A1"/>
    <w:rsid w:val="00662E5D"/>
    <w:rsid w:val="0068680D"/>
    <w:rsid w:val="006B16CA"/>
    <w:rsid w:val="006C2B14"/>
    <w:rsid w:val="006F1DE1"/>
    <w:rsid w:val="007021A4"/>
    <w:rsid w:val="00706586"/>
    <w:rsid w:val="00715BC0"/>
    <w:rsid w:val="00723AA8"/>
    <w:rsid w:val="007341E4"/>
    <w:rsid w:val="00736D0D"/>
    <w:rsid w:val="00753981"/>
    <w:rsid w:val="007709A4"/>
    <w:rsid w:val="00772205"/>
    <w:rsid w:val="00785EE7"/>
    <w:rsid w:val="007909DB"/>
    <w:rsid w:val="00791B9F"/>
    <w:rsid w:val="007A2323"/>
    <w:rsid w:val="007B4422"/>
    <w:rsid w:val="007B5789"/>
    <w:rsid w:val="007C43A9"/>
    <w:rsid w:val="007D0F6D"/>
    <w:rsid w:val="007E5D47"/>
    <w:rsid w:val="007F70D3"/>
    <w:rsid w:val="00817DF6"/>
    <w:rsid w:val="00826F51"/>
    <w:rsid w:val="008314BC"/>
    <w:rsid w:val="00831C15"/>
    <w:rsid w:val="00836348"/>
    <w:rsid w:val="00845F21"/>
    <w:rsid w:val="00890DF9"/>
    <w:rsid w:val="008A28FB"/>
    <w:rsid w:val="008A5461"/>
    <w:rsid w:val="008B0F7F"/>
    <w:rsid w:val="008B232A"/>
    <w:rsid w:val="008C05C0"/>
    <w:rsid w:val="008E1918"/>
    <w:rsid w:val="008E288E"/>
    <w:rsid w:val="008F5F80"/>
    <w:rsid w:val="00910E70"/>
    <w:rsid w:val="0091270D"/>
    <w:rsid w:val="00940AF4"/>
    <w:rsid w:val="00940DAB"/>
    <w:rsid w:val="00941E67"/>
    <w:rsid w:val="00943315"/>
    <w:rsid w:val="00947C95"/>
    <w:rsid w:val="00950512"/>
    <w:rsid w:val="00971CCE"/>
    <w:rsid w:val="00980A8F"/>
    <w:rsid w:val="00984AD8"/>
    <w:rsid w:val="00992E4C"/>
    <w:rsid w:val="0099451E"/>
    <w:rsid w:val="00995689"/>
    <w:rsid w:val="009A0F97"/>
    <w:rsid w:val="009A5353"/>
    <w:rsid w:val="009C6DB7"/>
    <w:rsid w:val="009F0885"/>
    <w:rsid w:val="00A00562"/>
    <w:rsid w:val="00A13BD2"/>
    <w:rsid w:val="00A209DD"/>
    <w:rsid w:val="00A21CBA"/>
    <w:rsid w:val="00A2506D"/>
    <w:rsid w:val="00A4172B"/>
    <w:rsid w:val="00A721ED"/>
    <w:rsid w:val="00A76880"/>
    <w:rsid w:val="00AD3F73"/>
    <w:rsid w:val="00B02FF0"/>
    <w:rsid w:val="00B03340"/>
    <w:rsid w:val="00B036B2"/>
    <w:rsid w:val="00B068B9"/>
    <w:rsid w:val="00B10C0F"/>
    <w:rsid w:val="00B3291A"/>
    <w:rsid w:val="00B33485"/>
    <w:rsid w:val="00B35333"/>
    <w:rsid w:val="00B56136"/>
    <w:rsid w:val="00B72889"/>
    <w:rsid w:val="00B8011E"/>
    <w:rsid w:val="00B9720A"/>
    <w:rsid w:val="00BA2653"/>
    <w:rsid w:val="00BA41E3"/>
    <w:rsid w:val="00BA49E7"/>
    <w:rsid w:val="00BB1EBD"/>
    <w:rsid w:val="00BC117E"/>
    <w:rsid w:val="00BE3A73"/>
    <w:rsid w:val="00BF0719"/>
    <w:rsid w:val="00BF7CF0"/>
    <w:rsid w:val="00C0292E"/>
    <w:rsid w:val="00C13B85"/>
    <w:rsid w:val="00C144B6"/>
    <w:rsid w:val="00C55233"/>
    <w:rsid w:val="00C74D01"/>
    <w:rsid w:val="00C84544"/>
    <w:rsid w:val="00C92174"/>
    <w:rsid w:val="00C954D8"/>
    <w:rsid w:val="00CA06F6"/>
    <w:rsid w:val="00CA0D07"/>
    <w:rsid w:val="00CB21F7"/>
    <w:rsid w:val="00CB4EBF"/>
    <w:rsid w:val="00CE503E"/>
    <w:rsid w:val="00CE5499"/>
    <w:rsid w:val="00D05C6C"/>
    <w:rsid w:val="00D1363F"/>
    <w:rsid w:val="00D32B4C"/>
    <w:rsid w:val="00D504D6"/>
    <w:rsid w:val="00D60D45"/>
    <w:rsid w:val="00D64482"/>
    <w:rsid w:val="00D71C8C"/>
    <w:rsid w:val="00D7404C"/>
    <w:rsid w:val="00D7409F"/>
    <w:rsid w:val="00D80A19"/>
    <w:rsid w:val="00D81500"/>
    <w:rsid w:val="00D82A4D"/>
    <w:rsid w:val="00D8792B"/>
    <w:rsid w:val="00DA35F5"/>
    <w:rsid w:val="00DB16DA"/>
    <w:rsid w:val="00DC3485"/>
    <w:rsid w:val="00DC6A39"/>
    <w:rsid w:val="00DD4E03"/>
    <w:rsid w:val="00E16A39"/>
    <w:rsid w:val="00E347FD"/>
    <w:rsid w:val="00E750C0"/>
    <w:rsid w:val="00E8223F"/>
    <w:rsid w:val="00E93051"/>
    <w:rsid w:val="00E95159"/>
    <w:rsid w:val="00ED156F"/>
    <w:rsid w:val="00ED2AD3"/>
    <w:rsid w:val="00EF6BA8"/>
    <w:rsid w:val="00F103E9"/>
    <w:rsid w:val="00F10FFC"/>
    <w:rsid w:val="00F11691"/>
    <w:rsid w:val="00F27DE6"/>
    <w:rsid w:val="00F32902"/>
    <w:rsid w:val="00F32ACE"/>
    <w:rsid w:val="00F35908"/>
    <w:rsid w:val="00F3793F"/>
    <w:rsid w:val="00F43975"/>
    <w:rsid w:val="00F577F0"/>
    <w:rsid w:val="00F71C86"/>
    <w:rsid w:val="00F81BE4"/>
    <w:rsid w:val="00FA773D"/>
    <w:rsid w:val="00FC3C96"/>
    <w:rsid w:val="00FD3840"/>
    <w:rsid w:val="00FD6CAA"/>
    <w:rsid w:val="00FE38BD"/>
    <w:rsid w:val="015C5074"/>
    <w:rsid w:val="01C95533"/>
    <w:rsid w:val="021C5595"/>
    <w:rsid w:val="025F6044"/>
    <w:rsid w:val="02BF2BF0"/>
    <w:rsid w:val="02F13C05"/>
    <w:rsid w:val="0353765E"/>
    <w:rsid w:val="035B421D"/>
    <w:rsid w:val="03A47598"/>
    <w:rsid w:val="054A7844"/>
    <w:rsid w:val="07136139"/>
    <w:rsid w:val="075975A4"/>
    <w:rsid w:val="07B3103E"/>
    <w:rsid w:val="08EA464F"/>
    <w:rsid w:val="0980317A"/>
    <w:rsid w:val="0A1D177B"/>
    <w:rsid w:val="0A347A61"/>
    <w:rsid w:val="0A785907"/>
    <w:rsid w:val="0AC21480"/>
    <w:rsid w:val="0B1B5A20"/>
    <w:rsid w:val="0BC46EBB"/>
    <w:rsid w:val="0BF45ECC"/>
    <w:rsid w:val="0C94239B"/>
    <w:rsid w:val="0D0977FE"/>
    <w:rsid w:val="0EFC1752"/>
    <w:rsid w:val="0FFBA37A"/>
    <w:rsid w:val="105F09FA"/>
    <w:rsid w:val="12166642"/>
    <w:rsid w:val="12C95AE5"/>
    <w:rsid w:val="13C7051F"/>
    <w:rsid w:val="16C75D2B"/>
    <w:rsid w:val="16F1766D"/>
    <w:rsid w:val="171276F5"/>
    <w:rsid w:val="18D16135"/>
    <w:rsid w:val="19D13C11"/>
    <w:rsid w:val="1AB32301"/>
    <w:rsid w:val="1B6A3AE6"/>
    <w:rsid w:val="1BD13529"/>
    <w:rsid w:val="1C8A284F"/>
    <w:rsid w:val="1C9B408D"/>
    <w:rsid w:val="1CDD4EBA"/>
    <w:rsid w:val="1E280DA6"/>
    <w:rsid w:val="1EA94619"/>
    <w:rsid w:val="1FDD315D"/>
    <w:rsid w:val="1FF25B6A"/>
    <w:rsid w:val="20400536"/>
    <w:rsid w:val="218D08C7"/>
    <w:rsid w:val="21A248C7"/>
    <w:rsid w:val="21B304CD"/>
    <w:rsid w:val="220B75DA"/>
    <w:rsid w:val="22BD634B"/>
    <w:rsid w:val="233C383D"/>
    <w:rsid w:val="241F02C8"/>
    <w:rsid w:val="248D4D05"/>
    <w:rsid w:val="25CB4DFB"/>
    <w:rsid w:val="278770B7"/>
    <w:rsid w:val="27DB4342"/>
    <w:rsid w:val="299815A0"/>
    <w:rsid w:val="2FD44258"/>
    <w:rsid w:val="308A545E"/>
    <w:rsid w:val="3148243A"/>
    <w:rsid w:val="360033D2"/>
    <w:rsid w:val="36B910C7"/>
    <w:rsid w:val="386C396D"/>
    <w:rsid w:val="3872673E"/>
    <w:rsid w:val="397A1666"/>
    <w:rsid w:val="3ACC0DE8"/>
    <w:rsid w:val="3AEB7BE6"/>
    <w:rsid w:val="3B9B12F6"/>
    <w:rsid w:val="3EEB7CF4"/>
    <w:rsid w:val="41D43310"/>
    <w:rsid w:val="44171D7D"/>
    <w:rsid w:val="45BE6898"/>
    <w:rsid w:val="49051422"/>
    <w:rsid w:val="4938364B"/>
    <w:rsid w:val="49B25743"/>
    <w:rsid w:val="4A4C5C6E"/>
    <w:rsid w:val="4AC74496"/>
    <w:rsid w:val="4B3E0123"/>
    <w:rsid w:val="4B60715A"/>
    <w:rsid w:val="4D330087"/>
    <w:rsid w:val="4DE16C62"/>
    <w:rsid w:val="4EE335AB"/>
    <w:rsid w:val="506B26D5"/>
    <w:rsid w:val="51181F6A"/>
    <w:rsid w:val="51B10E5A"/>
    <w:rsid w:val="53ED1A66"/>
    <w:rsid w:val="56703770"/>
    <w:rsid w:val="573812F7"/>
    <w:rsid w:val="58B97A99"/>
    <w:rsid w:val="5BA32393"/>
    <w:rsid w:val="5D1A46A7"/>
    <w:rsid w:val="5DD93E5E"/>
    <w:rsid w:val="5DF24C25"/>
    <w:rsid w:val="5E05200A"/>
    <w:rsid w:val="5F464182"/>
    <w:rsid w:val="5FFF3D9C"/>
    <w:rsid w:val="605C1EAD"/>
    <w:rsid w:val="60EB1E29"/>
    <w:rsid w:val="61B61810"/>
    <w:rsid w:val="649FD9AE"/>
    <w:rsid w:val="65302672"/>
    <w:rsid w:val="65FE7311"/>
    <w:rsid w:val="668911E4"/>
    <w:rsid w:val="669D7599"/>
    <w:rsid w:val="66BD0B90"/>
    <w:rsid w:val="67213C91"/>
    <w:rsid w:val="6B9B7C51"/>
    <w:rsid w:val="6C3B0C11"/>
    <w:rsid w:val="6F190E7B"/>
    <w:rsid w:val="704702CC"/>
    <w:rsid w:val="70585920"/>
    <w:rsid w:val="70810978"/>
    <w:rsid w:val="70D83A2B"/>
    <w:rsid w:val="72D1360C"/>
    <w:rsid w:val="73C90658"/>
    <w:rsid w:val="75D70BF1"/>
    <w:rsid w:val="76845830"/>
    <w:rsid w:val="76CF5D0B"/>
    <w:rsid w:val="774B2229"/>
    <w:rsid w:val="775017B8"/>
    <w:rsid w:val="778F486C"/>
    <w:rsid w:val="788B7B98"/>
    <w:rsid w:val="7A3045F1"/>
    <w:rsid w:val="7B9939AD"/>
    <w:rsid w:val="7DC759FE"/>
    <w:rsid w:val="7DD854E0"/>
    <w:rsid w:val="7EE72B59"/>
    <w:rsid w:val="7F29721C"/>
    <w:rsid w:val="7F644568"/>
    <w:rsid w:val="7FC64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A43D2"/>
  <w15:docId w15:val="{1563915B-9871-4546-9E38-EEC196D36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qFormat="1"/>
    <w:lsdException w:name="Body Text" w:qFormat="1"/>
    <w:lsdException w:name="Body Text Inden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6" w:lineRule="auto"/>
      <w:outlineLvl w:val="0"/>
    </w:pPr>
    <w:rPr>
      <w:b/>
      <w:bCs/>
      <w:kern w:val="44"/>
      <w:sz w:val="44"/>
      <w:szCs w:val="44"/>
    </w:rPr>
  </w:style>
  <w:style w:type="paragraph" w:styleId="2">
    <w:name w:val="heading 2"/>
    <w:basedOn w:val="a"/>
    <w:next w:val="a"/>
    <w:link w:val="20"/>
    <w:qFormat/>
    <w:pPr>
      <w:keepNext/>
      <w:keepLines/>
      <w:spacing w:before="260" w:after="260" w:line="415"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pPr>
      <w:jc w:val="left"/>
    </w:pPr>
  </w:style>
  <w:style w:type="paragraph" w:styleId="a7">
    <w:name w:val="Body Text"/>
    <w:basedOn w:val="a"/>
    <w:link w:val="a8"/>
    <w:qFormat/>
    <w:pPr>
      <w:spacing w:line="360" w:lineRule="auto"/>
    </w:pPr>
    <w:rPr>
      <w:sz w:val="24"/>
    </w:rPr>
  </w:style>
  <w:style w:type="paragraph" w:styleId="a9">
    <w:name w:val="Body Text Indent"/>
    <w:basedOn w:val="a"/>
    <w:qFormat/>
    <w:pPr>
      <w:spacing w:after="120"/>
      <w:ind w:leftChars="200" w:left="420"/>
    </w:pPr>
  </w:style>
  <w:style w:type="paragraph" w:styleId="21">
    <w:name w:val="Body Text Indent 2"/>
    <w:basedOn w:val="a"/>
    <w:qFormat/>
    <w:pPr>
      <w:spacing w:after="120" w:line="480" w:lineRule="auto"/>
      <w:ind w:leftChars="200" w:left="420"/>
    </w:pPr>
  </w:style>
  <w:style w:type="paragraph" w:styleId="aa">
    <w:name w:val="Balloon Text"/>
    <w:basedOn w:val="a"/>
    <w:link w:val="ab"/>
    <w:qFormat/>
    <w:rPr>
      <w:sz w:val="18"/>
      <w:szCs w:val="18"/>
    </w:rPr>
  </w:style>
  <w:style w:type="paragraph" w:styleId="ac">
    <w:name w:val="footer"/>
    <w:basedOn w:val="a"/>
    <w:qFormat/>
    <w:pPr>
      <w:tabs>
        <w:tab w:val="center" w:pos="4153"/>
        <w:tab w:val="right" w:pos="8306"/>
      </w:tabs>
      <w:snapToGrid w:val="0"/>
      <w:jc w:val="left"/>
    </w:pPr>
    <w:rPr>
      <w:sz w:val="18"/>
      <w:szCs w:val="18"/>
    </w:rPr>
  </w:style>
  <w:style w:type="paragraph" w:styleId="ad">
    <w:name w:val="header"/>
    <w:basedOn w:val="a"/>
    <w:link w:val="ae"/>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qFormat/>
    <w:pPr>
      <w:tabs>
        <w:tab w:val="left" w:pos="840"/>
        <w:tab w:val="right" w:leader="dot" w:pos="8296"/>
      </w:tabs>
      <w:spacing w:line="360" w:lineRule="auto"/>
    </w:pPr>
  </w:style>
  <w:style w:type="paragraph" w:styleId="22">
    <w:name w:val="toc 2"/>
    <w:basedOn w:val="a"/>
    <w:next w:val="a"/>
    <w:qFormat/>
    <w:pPr>
      <w:tabs>
        <w:tab w:val="left" w:pos="1050"/>
        <w:tab w:val="right" w:leader="dot" w:pos="8494"/>
      </w:tabs>
      <w:spacing w:line="360" w:lineRule="auto"/>
      <w:ind w:leftChars="200" w:left="420"/>
    </w:pPr>
  </w:style>
  <w:style w:type="paragraph" w:styleId="af">
    <w:name w:val="Normal (Web)"/>
    <w:basedOn w:val="a"/>
    <w:qFormat/>
    <w:rPr>
      <w:sz w:val="24"/>
    </w:rPr>
  </w:style>
  <w:style w:type="character" w:styleId="af0">
    <w:name w:val="FollowedHyperlink"/>
    <w:qFormat/>
    <w:rPr>
      <w:color w:val="3894C1"/>
      <w:u w:val="none"/>
    </w:rPr>
  </w:style>
  <w:style w:type="character" w:styleId="af1">
    <w:name w:val="Hyperlink"/>
    <w:qFormat/>
    <w:rPr>
      <w:color w:val="3894C1"/>
      <w:u w:val="none"/>
    </w:rPr>
  </w:style>
  <w:style w:type="character" w:styleId="af2">
    <w:name w:val="annotation reference"/>
    <w:qFormat/>
    <w:rPr>
      <w:sz w:val="21"/>
      <w:szCs w:val="21"/>
    </w:rPr>
  </w:style>
  <w:style w:type="table" w:styleId="af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正文文本缩进 Char1"/>
    <w:link w:val="23"/>
    <w:qFormat/>
    <w:rPr>
      <w:kern w:val="2"/>
      <w:sz w:val="21"/>
      <w:szCs w:val="24"/>
    </w:rPr>
  </w:style>
  <w:style w:type="paragraph" w:customStyle="1" w:styleId="23">
    <w:name w:val="正文文本缩进2"/>
    <w:basedOn w:val="a"/>
    <w:link w:val="Char1"/>
    <w:qFormat/>
    <w:pPr>
      <w:spacing w:after="120"/>
      <w:ind w:leftChars="200" w:left="420"/>
    </w:pPr>
  </w:style>
  <w:style w:type="character" w:customStyle="1" w:styleId="Char">
    <w:name w:val="正文文本缩进 Char"/>
    <w:link w:val="12"/>
    <w:qFormat/>
    <w:rPr>
      <w:rFonts w:ascii="宋体" w:eastAsia="宋体" w:hAnsi="Times New Roman" w:cs="Times New Roman"/>
      <w:kern w:val="0"/>
      <w:sz w:val="24"/>
      <w:szCs w:val="20"/>
    </w:rPr>
  </w:style>
  <w:style w:type="paragraph" w:customStyle="1" w:styleId="12">
    <w:name w:val="正文文本缩进1"/>
    <w:basedOn w:val="a"/>
    <w:link w:val="Char"/>
    <w:qFormat/>
    <w:pPr>
      <w:autoSpaceDE w:val="0"/>
      <w:autoSpaceDN w:val="0"/>
      <w:adjustRightInd w:val="0"/>
      <w:spacing w:after="120" w:line="440" w:lineRule="atLeast"/>
      <w:ind w:firstLine="539"/>
    </w:pPr>
    <w:rPr>
      <w:rFonts w:ascii="宋体"/>
      <w:kern w:val="0"/>
      <w:sz w:val="24"/>
      <w:szCs w:val="20"/>
    </w:rPr>
  </w:style>
  <w:style w:type="character" w:customStyle="1" w:styleId="read">
    <w:name w:val="read"/>
    <w:basedOn w:val="a0"/>
    <w:qFormat/>
  </w:style>
  <w:style w:type="character" w:customStyle="1" w:styleId="13">
    <w:name w:val="批注引用1"/>
    <w:qFormat/>
    <w:rPr>
      <w:sz w:val="21"/>
      <w:szCs w:val="21"/>
    </w:rPr>
  </w:style>
  <w:style w:type="character" w:customStyle="1" w:styleId="ab">
    <w:name w:val="批注框文本 字符"/>
    <w:link w:val="aa"/>
    <w:qFormat/>
    <w:rPr>
      <w:rFonts w:ascii="Times New Roman" w:eastAsia="宋体" w:hAnsi="Times New Roman" w:cs="Times New Roman"/>
      <w:sz w:val="18"/>
      <w:szCs w:val="18"/>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Char2">
    <w:name w:val="批注主题 Char2"/>
    <w:link w:val="14"/>
    <w:qFormat/>
    <w:rPr>
      <w:rFonts w:ascii="Times New Roman" w:eastAsia="宋体" w:hAnsi="Times New Roman" w:cs="Times New Roman"/>
      <w:b/>
      <w:bCs/>
      <w:kern w:val="2"/>
      <w:sz w:val="21"/>
      <w:szCs w:val="24"/>
    </w:rPr>
  </w:style>
  <w:style w:type="paragraph" w:customStyle="1" w:styleId="14">
    <w:name w:val="批注主题1"/>
    <w:basedOn w:val="a4"/>
    <w:next w:val="a4"/>
    <w:link w:val="Char2"/>
    <w:qFormat/>
    <w:rPr>
      <w:b/>
      <w:bCs/>
    </w:rPr>
  </w:style>
  <w:style w:type="character" w:customStyle="1" w:styleId="a6">
    <w:name w:val="批注文字 字符"/>
    <w:link w:val="a4"/>
    <w:qFormat/>
    <w:rPr>
      <w:rFonts w:ascii="Times New Roman" w:eastAsia="宋体" w:hAnsi="Times New Roman" w:cs="Times New Roman"/>
      <w:szCs w:val="24"/>
    </w:rPr>
  </w:style>
  <w:style w:type="character" w:customStyle="1" w:styleId="Char0">
    <w:name w:val="文档结构图 Char"/>
    <w:link w:val="15"/>
    <w:qFormat/>
    <w:rPr>
      <w:rFonts w:ascii="宋体" w:eastAsia="宋体" w:hAnsi="Times New Roman" w:cs="Times New Roman"/>
      <w:sz w:val="18"/>
      <w:szCs w:val="18"/>
    </w:rPr>
  </w:style>
  <w:style w:type="paragraph" w:customStyle="1" w:styleId="15">
    <w:name w:val="文档结构图1"/>
    <w:basedOn w:val="a"/>
    <w:link w:val="Char0"/>
    <w:qFormat/>
    <w:rPr>
      <w:rFonts w:ascii="宋体"/>
      <w:sz w:val="18"/>
      <w:szCs w:val="18"/>
    </w:rPr>
  </w:style>
  <w:style w:type="character" w:customStyle="1" w:styleId="16">
    <w:name w:val="页码1"/>
    <w:basedOn w:val="a0"/>
    <w:qFormat/>
  </w:style>
  <w:style w:type="character" w:customStyle="1" w:styleId="highlight1">
    <w:name w:val="highlight1"/>
    <w:qFormat/>
    <w:rPr>
      <w:color w:val="FF0000"/>
    </w:rPr>
  </w:style>
  <w:style w:type="character" w:customStyle="1" w:styleId="3Char">
    <w:name w:val="正文文本缩进 3 Char"/>
    <w:link w:val="31"/>
    <w:qFormat/>
    <w:rPr>
      <w:rFonts w:ascii="宋体" w:eastAsia="宋体" w:hAnsi="Times New Roman" w:cs="Times New Roman"/>
      <w:sz w:val="28"/>
      <w:szCs w:val="20"/>
    </w:rPr>
  </w:style>
  <w:style w:type="paragraph" w:customStyle="1" w:styleId="31">
    <w:name w:val="正文文本缩进 31"/>
    <w:basedOn w:val="a"/>
    <w:link w:val="3Char"/>
    <w:qFormat/>
    <w:pPr>
      <w:spacing w:line="400" w:lineRule="atLeast"/>
      <w:ind w:firstLine="600"/>
    </w:pPr>
    <w:rPr>
      <w:rFonts w:ascii="宋体"/>
      <w:sz w:val="28"/>
      <w:szCs w:val="20"/>
    </w:rPr>
  </w:style>
  <w:style w:type="character" w:customStyle="1" w:styleId="20">
    <w:name w:val="标题 2 字符"/>
    <w:link w:val="2"/>
    <w:qFormat/>
    <w:rPr>
      <w:rFonts w:ascii="Arial" w:eastAsia="黑体" w:hAnsi="Arial" w:cs="Times New Roman"/>
      <w:b/>
      <w:bCs/>
      <w:sz w:val="32"/>
      <w:szCs w:val="32"/>
    </w:rPr>
  </w:style>
  <w:style w:type="character" w:customStyle="1" w:styleId="a5">
    <w:name w:val="批注主题 字符"/>
    <w:link w:val="a3"/>
    <w:qFormat/>
    <w:rPr>
      <w:rFonts w:ascii="Times New Roman" w:eastAsia="宋体" w:hAnsi="Times New Roman" w:cs="Times New Roman"/>
      <w:b/>
      <w:bCs/>
      <w:kern w:val="2"/>
      <w:sz w:val="21"/>
      <w:szCs w:val="24"/>
    </w:rPr>
  </w:style>
  <w:style w:type="character" w:customStyle="1" w:styleId="Char10">
    <w:name w:val="批注主题 Char1"/>
    <w:qFormat/>
    <w:rPr>
      <w:rFonts w:ascii="Times New Roman" w:eastAsia="宋体" w:hAnsi="Times New Roman" w:cs="Times New Roman"/>
      <w:b/>
      <w:bCs/>
      <w:kern w:val="2"/>
      <w:sz w:val="21"/>
      <w:szCs w:val="24"/>
    </w:rPr>
  </w:style>
  <w:style w:type="character" w:customStyle="1" w:styleId="CharChar">
    <w:name w:val="页脚 Char Char"/>
    <w:qFormat/>
    <w:rPr>
      <w:rFonts w:ascii="Times New Roman" w:eastAsia="宋体" w:hAnsi="Times New Roman" w:cs="Times New Roman"/>
      <w:sz w:val="18"/>
      <w:szCs w:val="18"/>
    </w:rPr>
  </w:style>
  <w:style w:type="character" w:customStyle="1" w:styleId="110">
    <w:name w:val="批注引用11"/>
    <w:qFormat/>
    <w:rPr>
      <w:sz w:val="21"/>
      <w:szCs w:val="21"/>
    </w:rPr>
  </w:style>
  <w:style w:type="character" w:customStyle="1" w:styleId="CharChar0">
    <w:name w:val="批注主题 Char Char"/>
    <w:link w:val="111"/>
    <w:qFormat/>
    <w:rPr>
      <w:rFonts w:ascii="Times New Roman" w:eastAsia="宋体" w:hAnsi="Times New Roman" w:cs="Times New Roman"/>
      <w:b/>
      <w:bCs/>
      <w:szCs w:val="24"/>
    </w:rPr>
  </w:style>
  <w:style w:type="paragraph" w:customStyle="1" w:styleId="111">
    <w:name w:val="批注主题11"/>
    <w:basedOn w:val="a4"/>
    <w:next w:val="a4"/>
    <w:link w:val="CharChar0"/>
    <w:qFormat/>
    <w:rPr>
      <w:b/>
      <w:bCs/>
    </w:rPr>
  </w:style>
  <w:style w:type="character" w:customStyle="1" w:styleId="a8">
    <w:name w:val="正文文本 字符"/>
    <w:link w:val="a7"/>
    <w:qFormat/>
    <w:rPr>
      <w:rFonts w:ascii="Times New Roman" w:eastAsia="宋体" w:hAnsi="Times New Roman" w:cs="Times New Roman"/>
      <w:sz w:val="24"/>
      <w:szCs w:val="24"/>
    </w:rPr>
  </w:style>
  <w:style w:type="character" w:customStyle="1" w:styleId="ae">
    <w:name w:val="页眉 字符"/>
    <w:link w:val="ad"/>
    <w:qFormat/>
    <w:rPr>
      <w:rFonts w:ascii="Times New Roman" w:eastAsia="宋体" w:hAnsi="Times New Roman" w:cs="Times New Roman"/>
      <w:sz w:val="18"/>
      <w:szCs w:val="18"/>
    </w:rPr>
  </w:style>
  <w:style w:type="paragraph" w:customStyle="1" w:styleId="17">
    <w:name w:val="正文缩进1"/>
    <w:basedOn w:val="a"/>
    <w:qFormat/>
    <w:pPr>
      <w:ind w:firstLine="420"/>
    </w:pPr>
    <w:rPr>
      <w:szCs w:val="20"/>
    </w:rPr>
  </w:style>
  <w:style w:type="paragraph" w:customStyle="1" w:styleId="CharCharChar">
    <w:name w:val="Char Char Char"/>
    <w:basedOn w:val="a"/>
    <w:qFormat/>
  </w:style>
  <w:style w:type="paragraph" w:customStyle="1" w:styleId="18">
    <w:name w:val="修订1"/>
    <w:qFormat/>
    <w:rPr>
      <w:kern w:val="2"/>
      <w:sz w:val="21"/>
      <w:szCs w:val="24"/>
    </w:rPr>
  </w:style>
  <w:style w:type="paragraph" w:customStyle="1" w:styleId="19">
    <w:name w:val="列出段落1"/>
    <w:basedOn w:val="a"/>
    <w:qFormat/>
    <w:pPr>
      <w:ind w:firstLineChars="200" w:firstLine="420"/>
    </w:pPr>
  </w:style>
  <w:style w:type="paragraph" w:customStyle="1" w:styleId="112">
    <w:name w:val="修订11"/>
    <w:qFormat/>
    <w:rPr>
      <w:szCs w:val="24"/>
    </w:rPr>
  </w:style>
  <w:style w:type="paragraph" w:customStyle="1" w:styleId="TOC1">
    <w:name w:val="TOC 标题1"/>
    <w:basedOn w:val="1"/>
    <w:next w:val="a"/>
    <w:qFormat/>
    <w:pPr>
      <w:widowControl/>
      <w:spacing w:before="480" w:after="0" w:line="276" w:lineRule="auto"/>
      <w:jc w:val="left"/>
      <w:outlineLvl w:val="9"/>
    </w:pPr>
    <w:rPr>
      <w:rFonts w:ascii="Cambria" w:hAnsi="Cambria"/>
      <w:color w:val="365F91"/>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52A45C-2F3C-44A8-A057-42B75E17F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66</Pages>
  <Words>6319</Words>
  <Characters>36020</Characters>
  <Application>Microsoft Office Word</Application>
  <DocSecurity>0</DocSecurity>
  <Lines>300</Lines>
  <Paragraphs>84</Paragraphs>
  <ScaleCrop>false</ScaleCrop>
  <Company>1</Company>
  <LinksUpToDate>false</LinksUpToDate>
  <CharactersWithSpaces>42255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cmbc-linsheng0608</dc:title>
  <dc:creator>cmbc-linsheng0608</dc:creator>
  <cp:lastModifiedBy>江燕妮</cp:lastModifiedBy>
  <cp:revision>9</cp:revision>
  <dcterms:created xsi:type="dcterms:W3CDTF">2026-05-24T09:38:00Z</dcterms:created>
  <dcterms:modified xsi:type="dcterms:W3CDTF">2026-07-10T00:52:00Z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_KSOProductBuildMID">
    <vt:lpwstr>DQWFP6BT796A0TBGRQR8ILJB7N8MOXPR9J0XFJDAXGH8TE5T6DBRRC0HFY5TPFIRBXM69OLIZH578LXJQOFADFFA8RM0WICBAFODRHB37205A56FB188572E64819D2AECB544C6</vt:lpwstr>
  </property>
  <property fmtid="{D5CDD505-2E9C-101B-9397-08002B2CF9AE}" pid="4" name="_KSOProductBuildSID">
    <vt:lpwstr>F5724FB631E1C25693F4E74DBEB42755</vt:lpwstr>
  </property>
  <property fmtid="{D5CDD505-2E9C-101B-9397-08002B2CF9AE}" pid="5" name="ICV">
    <vt:lpwstr>6A4E199FA424382EFDC4FA69F6BBEE85_43</vt:lpwstr>
  </property>
</Properties>
</file>