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116DC11E" w14:textId="77777777" w:rsidR="00607436" w:rsidRDefault="00607436">
      <w:pPr>
        <w:spacing w:line="360" w:lineRule="auto"/>
        <w:jc w:val="center"/>
        <w:rPr>
          <w:color w:val="000000" w:themeColor="text1"/>
          <w:sz w:val="28"/>
        </w:rPr>
      </w:pPr>
    </w:p>
    <w:p w14:paraId="3A9643B0" w14:textId="77777777" w:rsidR="00607436" w:rsidRDefault="00607436">
      <w:pPr>
        <w:spacing w:line="360" w:lineRule="auto"/>
        <w:jc w:val="center"/>
        <w:rPr>
          <w:color w:val="000000" w:themeColor="text1"/>
          <w:sz w:val="28"/>
        </w:rPr>
      </w:pPr>
    </w:p>
    <w:p w14:paraId="31AF7BB9" w14:textId="77777777" w:rsidR="00607436" w:rsidRDefault="00607436">
      <w:pPr>
        <w:spacing w:line="360" w:lineRule="auto"/>
        <w:jc w:val="center"/>
        <w:rPr>
          <w:color w:val="000000" w:themeColor="text1"/>
          <w:sz w:val="28"/>
        </w:rPr>
      </w:pPr>
    </w:p>
    <w:p w14:paraId="342A384E" w14:textId="77777777" w:rsidR="00607436" w:rsidRDefault="00607436">
      <w:pPr>
        <w:spacing w:line="360" w:lineRule="auto"/>
        <w:jc w:val="center"/>
        <w:rPr>
          <w:color w:val="000000" w:themeColor="text1"/>
          <w:sz w:val="28"/>
        </w:rPr>
      </w:pPr>
    </w:p>
    <w:p w14:paraId="52BEE8D8" w14:textId="77777777" w:rsidR="00607436" w:rsidRDefault="00607436">
      <w:pPr>
        <w:spacing w:line="360" w:lineRule="auto"/>
        <w:jc w:val="center"/>
        <w:rPr>
          <w:color w:val="000000" w:themeColor="text1"/>
          <w:sz w:val="28"/>
        </w:rPr>
      </w:pPr>
    </w:p>
    <w:p w14:paraId="00F77E83" w14:textId="77777777" w:rsidR="00607436" w:rsidRDefault="00607436">
      <w:pPr>
        <w:spacing w:line="360" w:lineRule="auto"/>
        <w:jc w:val="center"/>
        <w:rPr>
          <w:color w:val="000000" w:themeColor="text1"/>
          <w:sz w:val="28"/>
        </w:rPr>
      </w:pPr>
    </w:p>
    <w:p w14:paraId="31BD2B7A" w14:textId="77777777" w:rsidR="00607436" w:rsidRDefault="00F84A0A">
      <w:pPr>
        <w:spacing w:line="360" w:lineRule="auto"/>
        <w:jc w:val="center"/>
        <w:rPr>
          <w:b/>
          <w:color w:val="000000" w:themeColor="text1"/>
          <w:sz w:val="44"/>
          <w:szCs w:val="44"/>
        </w:rPr>
      </w:pPr>
      <w:r>
        <w:rPr>
          <w:rFonts w:hint="eastAsia"/>
          <w:b/>
          <w:color w:val="000000" w:themeColor="text1"/>
          <w:sz w:val="44"/>
          <w:szCs w:val="44"/>
        </w:rPr>
        <w:t>招商沪深</w:t>
      </w:r>
      <w:r>
        <w:rPr>
          <w:rFonts w:hint="eastAsia"/>
          <w:b/>
          <w:color w:val="000000" w:themeColor="text1"/>
          <w:sz w:val="44"/>
          <w:szCs w:val="44"/>
        </w:rPr>
        <w:t>300</w:t>
      </w:r>
      <w:r>
        <w:rPr>
          <w:rFonts w:hint="eastAsia"/>
          <w:b/>
          <w:color w:val="000000" w:themeColor="text1"/>
          <w:sz w:val="44"/>
          <w:szCs w:val="44"/>
        </w:rPr>
        <w:t>增强策略交易型开放式指数证券投资基金发起式联接基金</w:t>
      </w:r>
    </w:p>
    <w:p w14:paraId="4139B087" w14:textId="77777777" w:rsidR="00607436" w:rsidRDefault="00F84A0A">
      <w:pPr>
        <w:spacing w:line="360" w:lineRule="auto"/>
        <w:jc w:val="center"/>
        <w:rPr>
          <w:b/>
          <w:color w:val="000000" w:themeColor="text1"/>
          <w:sz w:val="44"/>
          <w:szCs w:val="44"/>
        </w:rPr>
      </w:pPr>
      <w:r>
        <w:rPr>
          <w:rFonts w:hint="eastAsia"/>
          <w:b/>
          <w:color w:val="000000" w:themeColor="text1"/>
          <w:sz w:val="44"/>
          <w:szCs w:val="44"/>
        </w:rPr>
        <w:t>托管协议</w:t>
      </w:r>
    </w:p>
    <w:p w14:paraId="5D35FBC7" w14:textId="49094533" w:rsidR="00607436" w:rsidRPr="0033437D" w:rsidRDefault="00607436">
      <w:pPr>
        <w:spacing w:line="360" w:lineRule="auto"/>
        <w:jc w:val="center"/>
        <w:rPr>
          <w:b/>
          <w:color w:val="000000" w:themeColor="text1"/>
          <w:sz w:val="44"/>
          <w:szCs w:val="44"/>
        </w:rPr>
      </w:pPr>
    </w:p>
    <w:p w14:paraId="7B08E372" w14:textId="77777777" w:rsidR="00607436" w:rsidRDefault="00607436">
      <w:pPr>
        <w:spacing w:line="360" w:lineRule="auto"/>
        <w:jc w:val="center"/>
        <w:rPr>
          <w:b/>
          <w:color w:val="000000" w:themeColor="text1"/>
          <w:sz w:val="44"/>
          <w:szCs w:val="44"/>
        </w:rPr>
      </w:pPr>
    </w:p>
    <w:p w14:paraId="1F0A8AAC" w14:textId="77777777" w:rsidR="00607436" w:rsidRDefault="00607436">
      <w:pPr>
        <w:spacing w:line="360" w:lineRule="auto"/>
        <w:jc w:val="center"/>
        <w:rPr>
          <w:color w:val="000000" w:themeColor="text1"/>
          <w:sz w:val="28"/>
        </w:rPr>
      </w:pPr>
    </w:p>
    <w:p w14:paraId="72769E81" w14:textId="77777777" w:rsidR="00607436" w:rsidRDefault="00607436">
      <w:pPr>
        <w:spacing w:line="360" w:lineRule="auto"/>
        <w:jc w:val="center"/>
        <w:rPr>
          <w:color w:val="000000" w:themeColor="text1"/>
          <w:sz w:val="28"/>
        </w:rPr>
      </w:pPr>
    </w:p>
    <w:p w14:paraId="4BABB9A4" w14:textId="77777777" w:rsidR="00607436" w:rsidRDefault="00607436">
      <w:pPr>
        <w:spacing w:line="360" w:lineRule="auto"/>
        <w:jc w:val="center"/>
        <w:rPr>
          <w:color w:val="000000" w:themeColor="text1"/>
          <w:sz w:val="28"/>
        </w:rPr>
      </w:pPr>
    </w:p>
    <w:p w14:paraId="15FDAF4F" w14:textId="77777777" w:rsidR="00607436" w:rsidRDefault="00607436">
      <w:pPr>
        <w:spacing w:line="360" w:lineRule="auto"/>
        <w:jc w:val="center"/>
        <w:rPr>
          <w:color w:val="000000" w:themeColor="text1"/>
          <w:sz w:val="28"/>
        </w:rPr>
      </w:pPr>
    </w:p>
    <w:p w14:paraId="403B1E4D" w14:textId="77777777" w:rsidR="00607436" w:rsidRDefault="00607436">
      <w:pPr>
        <w:spacing w:line="360" w:lineRule="auto"/>
        <w:jc w:val="center"/>
        <w:rPr>
          <w:color w:val="000000" w:themeColor="text1"/>
          <w:sz w:val="28"/>
        </w:rPr>
      </w:pPr>
    </w:p>
    <w:p w14:paraId="37063715" w14:textId="77777777" w:rsidR="00607436" w:rsidRDefault="00607436">
      <w:pPr>
        <w:spacing w:line="360" w:lineRule="auto"/>
        <w:jc w:val="center"/>
        <w:rPr>
          <w:color w:val="000000" w:themeColor="text1"/>
          <w:sz w:val="28"/>
        </w:rPr>
      </w:pPr>
    </w:p>
    <w:p w14:paraId="047BE292" w14:textId="77777777" w:rsidR="00607436" w:rsidRDefault="00607436">
      <w:pPr>
        <w:spacing w:line="360" w:lineRule="auto"/>
        <w:jc w:val="center"/>
        <w:rPr>
          <w:color w:val="000000" w:themeColor="text1"/>
          <w:sz w:val="28"/>
        </w:rPr>
      </w:pPr>
    </w:p>
    <w:p w14:paraId="1FAFA886" w14:textId="77777777" w:rsidR="00607436" w:rsidRDefault="00F84A0A">
      <w:pPr>
        <w:spacing w:line="360" w:lineRule="auto"/>
        <w:ind w:firstLineChars="700" w:firstLine="1960"/>
        <w:rPr>
          <w:color w:val="000000" w:themeColor="text1"/>
          <w:sz w:val="28"/>
        </w:rPr>
      </w:pPr>
      <w:r>
        <w:rPr>
          <w:rFonts w:hint="eastAsia"/>
          <w:color w:val="000000" w:themeColor="text1"/>
          <w:sz w:val="28"/>
        </w:rPr>
        <w:t>基金管理人：招商基金管理有限公司</w:t>
      </w:r>
    </w:p>
    <w:p w14:paraId="30E0D9F9" w14:textId="77777777" w:rsidR="00607436" w:rsidRDefault="00F84A0A">
      <w:pPr>
        <w:spacing w:line="360" w:lineRule="auto"/>
        <w:ind w:firstLineChars="700" w:firstLine="1960"/>
        <w:rPr>
          <w:color w:val="000000" w:themeColor="text1"/>
          <w:sz w:val="28"/>
        </w:rPr>
      </w:pPr>
      <w:r>
        <w:rPr>
          <w:rFonts w:hint="eastAsia"/>
          <w:color w:val="000000" w:themeColor="text1"/>
          <w:sz w:val="28"/>
        </w:rPr>
        <w:t>基金托管人：中国民生银行股份有限公司</w:t>
      </w:r>
    </w:p>
    <w:p w14:paraId="3D16EF43" w14:textId="77777777" w:rsidR="00607436" w:rsidRDefault="00607436">
      <w:pPr>
        <w:spacing w:line="360" w:lineRule="auto"/>
        <w:ind w:firstLineChars="900" w:firstLine="2520"/>
        <w:rPr>
          <w:color w:val="000000" w:themeColor="text1"/>
          <w:sz w:val="28"/>
        </w:rPr>
      </w:pPr>
    </w:p>
    <w:p w14:paraId="33E5B3F5" w14:textId="77777777" w:rsidR="00607436" w:rsidRDefault="00607436">
      <w:pPr>
        <w:spacing w:line="360" w:lineRule="auto"/>
        <w:ind w:firstLineChars="900" w:firstLine="2520"/>
        <w:rPr>
          <w:color w:val="000000" w:themeColor="text1"/>
          <w:sz w:val="28"/>
        </w:rPr>
      </w:pPr>
    </w:p>
    <w:p w14:paraId="3FE202BA" w14:textId="77777777" w:rsidR="00607436" w:rsidRDefault="00607436">
      <w:pPr>
        <w:spacing w:line="360" w:lineRule="auto"/>
        <w:rPr>
          <w:color w:val="000000" w:themeColor="text1"/>
          <w:sz w:val="28"/>
        </w:rPr>
        <w:sectPr w:rsidR="00607436">
          <w:footerReference w:type="default" r:id="rId8"/>
          <w:pgSz w:w="11906" w:h="16838"/>
          <w:pgMar w:top="1440" w:right="1800" w:bottom="1440" w:left="1800" w:header="851" w:footer="992" w:gutter="0"/>
          <w:cols w:space="425"/>
          <w:docGrid w:type="lines" w:linePitch="312"/>
        </w:sectPr>
      </w:pPr>
    </w:p>
    <w:p w14:paraId="5C8F6D0A" w14:textId="77777777" w:rsidR="00607436" w:rsidRDefault="00F84A0A">
      <w:pPr>
        <w:spacing w:line="360" w:lineRule="auto"/>
        <w:jc w:val="center"/>
        <w:rPr>
          <w:b/>
          <w:bCs/>
          <w:color w:val="000000" w:themeColor="text1"/>
          <w:sz w:val="24"/>
        </w:rPr>
      </w:pPr>
      <w:r>
        <w:rPr>
          <w:rFonts w:hint="eastAsia"/>
          <w:b/>
          <w:bCs/>
          <w:color w:val="000000" w:themeColor="text1"/>
          <w:sz w:val="24"/>
        </w:rPr>
        <w:lastRenderedPageBreak/>
        <w:t>目录</w:t>
      </w:r>
    </w:p>
    <w:p w14:paraId="0556FFD0" w14:textId="77777777" w:rsidR="00607436" w:rsidRDefault="00607436">
      <w:pPr>
        <w:spacing w:line="360" w:lineRule="auto"/>
        <w:jc w:val="center"/>
        <w:rPr>
          <w:b/>
          <w:bCs/>
          <w:color w:val="000000" w:themeColor="text1"/>
          <w:sz w:val="24"/>
        </w:rPr>
      </w:pPr>
    </w:p>
    <w:p w14:paraId="75A0869B" w14:textId="0D6F9546" w:rsidR="00607436" w:rsidRDefault="00F84A0A">
      <w:pPr>
        <w:pStyle w:val="11"/>
        <w:rPr>
          <w:rFonts w:asciiTheme="minorHAnsi" w:eastAsiaTheme="minorEastAsia" w:hAnsiTheme="minorHAnsi" w:cstheme="minorBidi"/>
          <w:caps w:val="0"/>
          <w:noProof/>
          <w:szCs w:val="22"/>
        </w:rPr>
      </w:pPr>
      <w:r>
        <w:rPr>
          <w:b/>
          <w:bCs/>
          <w:color w:val="000000" w:themeColor="text1"/>
        </w:rPr>
        <w:fldChar w:fldCharType="begin"/>
      </w:r>
      <w:r>
        <w:rPr>
          <w:b/>
          <w:bCs/>
          <w:color w:val="000000" w:themeColor="text1"/>
        </w:rPr>
        <w:instrText xml:space="preserve"> TOC \o "1-3" \h \z </w:instrText>
      </w:r>
      <w:r>
        <w:rPr>
          <w:b/>
          <w:bCs/>
          <w:color w:val="000000" w:themeColor="text1"/>
        </w:rPr>
        <w:fldChar w:fldCharType="separate"/>
      </w:r>
      <w:hyperlink w:anchor="_Toc13836165" w:history="1">
        <w:r>
          <w:rPr>
            <w:rStyle w:val="af1"/>
            <w:rFonts w:ascii="宋体"/>
            <w:noProof/>
            <w:kern w:val="0"/>
          </w:rPr>
          <w:t>一、</w:t>
        </w:r>
        <w:r>
          <w:rPr>
            <w:rFonts w:asciiTheme="minorHAnsi" w:eastAsiaTheme="minorEastAsia" w:hAnsiTheme="minorHAnsi" w:cstheme="minorBidi"/>
            <w:caps w:val="0"/>
            <w:noProof/>
            <w:szCs w:val="22"/>
          </w:rPr>
          <w:tab/>
        </w:r>
        <w:r>
          <w:rPr>
            <w:rStyle w:val="af1"/>
            <w:rFonts w:ascii="宋体"/>
            <w:noProof/>
            <w:kern w:val="0"/>
          </w:rPr>
          <w:t>托管协议当事人</w:t>
        </w:r>
        <w:r>
          <w:rPr>
            <w:noProof/>
          </w:rPr>
          <w:tab/>
        </w:r>
        <w:r>
          <w:rPr>
            <w:noProof/>
          </w:rPr>
          <w:fldChar w:fldCharType="begin"/>
        </w:r>
        <w:r>
          <w:rPr>
            <w:noProof/>
          </w:rPr>
          <w:instrText xml:space="preserve"> PAGEREF _Toc13836165 \h </w:instrText>
        </w:r>
        <w:r>
          <w:rPr>
            <w:noProof/>
          </w:rPr>
        </w:r>
        <w:r>
          <w:rPr>
            <w:noProof/>
          </w:rPr>
          <w:fldChar w:fldCharType="separate"/>
        </w:r>
        <w:r w:rsidR="00756458">
          <w:rPr>
            <w:noProof/>
          </w:rPr>
          <w:t>2</w:t>
        </w:r>
        <w:r>
          <w:rPr>
            <w:noProof/>
          </w:rPr>
          <w:fldChar w:fldCharType="end"/>
        </w:r>
      </w:hyperlink>
    </w:p>
    <w:p w14:paraId="2A58E36B" w14:textId="5C08A1A9" w:rsidR="00607436" w:rsidRDefault="00542F57">
      <w:pPr>
        <w:pStyle w:val="11"/>
        <w:rPr>
          <w:rFonts w:asciiTheme="minorHAnsi" w:eastAsiaTheme="minorEastAsia" w:hAnsiTheme="minorHAnsi" w:cstheme="minorBidi"/>
          <w:caps w:val="0"/>
          <w:noProof/>
          <w:szCs w:val="22"/>
        </w:rPr>
      </w:pPr>
      <w:hyperlink w:anchor="_Toc13836166" w:history="1">
        <w:r w:rsidR="00F84A0A">
          <w:rPr>
            <w:rStyle w:val="af1"/>
            <w:rFonts w:ascii="宋体"/>
            <w:noProof/>
            <w:kern w:val="0"/>
          </w:rPr>
          <w:t>二、</w:t>
        </w:r>
        <w:r w:rsidR="00F84A0A">
          <w:rPr>
            <w:rFonts w:asciiTheme="minorHAnsi" w:eastAsiaTheme="minorEastAsia" w:hAnsiTheme="minorHAnsi" w:cstheme="minorBidi"/>
            <w:caps w:val="0"/>
            <w:noProof/>
            <w:szCs w:val="22"/>
          </w:rPr>
          <w:tab/>
        </w:r>
        <w:r w:rsidR="00F84A0A">
          <w:rPr>
            <w:rStyle w:val="af1"/>
            <w:rFonts w:ascii="宋体"/>
            <w:noProof/>
            <w:kern w:val="0"/>
          </w:rPr>
          <w:t>托管协议的依据、目的、原则和解释</w:t>
        </w:r>
        <w:bookmarkStart w:id="0" w:name="_GoBack"/>
        <w:bookmarkEnd w:id="0"/>
        <w:r w:rsidR="00F84A0A">
          <w:rPr>
            <w:noProof/>
          </w:rPr>
          <w:tab/>
        </w:r>
        <w:r w:rsidR="00F84A0A">
          <w:rPr>
            <w:noProof/>
          </w:rPr>
          <w:fldChar w:fldCharType="begin"/>
        </w:r>
        <w:r w:rsidR="00F84A0A">
          <w:rPr>
            <w:noProof/>
          </w:rPr>
          <w:instrText xml:space="preserve"> PAGEREF _Toc13836166 \h </w:instrText>
        </w:r>
        <w:r w:rsidR="00F84A0A">
          <w:rPr>
            <w:noProof/>
          </w:rPr>
        </w:r>
        <w:r w:rsidR="00F84A0A">
          <w:rPr>
            <w:noProof/>
          </w:rPr>
          <w:fldChar w:fldCharType="separate"/>
        </w:r>
        <w:r w:rsidR="00756458">
          <w:rPr>
            <w:noProof/>
          </w:rPr>
          <w:t>3</w:t>
        </w:r>
        <w:r w:rsidR="00F84A0A">
          <w:rPr>
            <w:noProof/>
          </w:rPr>
          <w:fldChar w:fldCharType="end"/>
        </w:r>
      </w:hyperlink>
    </w:p>
    <w:p w14:paraId="2F194422" w14:textId="72C67AF5" w:rsidR="00607436" w:rsidRDefault="00542F57">
      <w:pPr>
        <w:pStyle w:val="11"/>
        <w:rPr>
          <w:rFonts w:asciiTheme="minorHAnsi" w:eastAsiaTheme="minorEastAsia" w:hAnsiTheme="minorHAnsi" w:cstheme="minorBidi"/>
          <w:caps w:val="0"/>
          <w:noProof/>
          <w:szCs w:val="22"/>
        </w:rPr>
      </w:pPr>
      <w:hyperlink w:anchor="_Toc13836167" w:history="1">
        <w:r w:rsidR="00F84A0A">
          <w:rPr>
            <w:rStyle w:val="af1"/>
            <w:rFonts w:ascii="宋体"/>
            <w:noProof/>
            <w:kern w:val="0"/>
          </w:rPr>
          <w:t>三、</w:t>
        </w:r>
        <w:r w:rsidR="00F84A0A">
          <w:rPr>
            <w:rFonts w:asciiTheme="minorHAnsi" w:eastAsiaTheme="minorEastAsia" w:hAnsiTheme="minorHAnsi" w:cstheme="minorBidi"/>
            <w:caps w:val="0"/>
            <w:noProof/>
            <w:szCs w:val="22"/>
          </w:rPr>
          <w:tab/>
        </w:r>
        <w:r w:rsidR="00F84A0A">
          <w:rPr>
            <w:rStyle w:val="af1"/>
            <w:rFonts w:ascii="宋体"/>
            <w:noProof/>
            <w:kern w:val="0"/>
          </w:rPr>
          <w:t>基金托管人对基金管理人的业务监督和核查</w:t>
        </w:r>
        <w:r w:rsidR="00F84A0A">
          <w:rPr>
            <w:noProof/>
          </w:rPr>
          <w:tab/>
        </w:r>
        <w:r w:rsidR="00F84A0A">
          <w:rPr>
            <w:noProof/>
          </w:rPr>
          <w:fldChar w:fldCharType="begin"/>
        </w:r>
        <w:r w:rsidR="00F84A0A">
          <w:rPr>
            <w:noProof/>
          </w:rPr>
          <w:instrText xml:space="preserve"> PAGEREF _Toc13836167 \h </w:instrText>
        </w:r>
        <w:r w:rsidR="00F84A0A">
          <w:rPr>
            <w:noProof/>
          </w:rPr>
        </w:r>
        <w:r w:rsidR="00F84A0A">
          <w:rPr>
            <w:noProof/>
          </w:rPr>
          <w:fldChar w:fldCharType="separate"/>
        </w:r>
        <w:r w:rsidR="00756458">
          <w:rPr>
            <w:noProof/>
          </w:rPr>
          <w:t>4</w:t>
        </w:r>
        <w:r w:rsidR="00F84A0A">
          <w:rPr>
            <w:noProof/>
          </w:rPr>
          <w:fldChar w:fldCharType="end"/>
        </w:r>
      </w:hyperlink>
    </w:p>
    <w:p w14:paraId="77579208" w14:textId="5DE2D803" w:rsidR="00607436" w:rsidRDefault="00542F57">
      <w:pPr>
        <w:pStyle w:val="11"/>
        <w:rPr>
          <w:rFonts w:asciiTheme="minorHAnsi" w:eastAsiaTheme="minorEastAsia" w:hAnsiTheme="minorHAnsi" w:cstheme="minorBidi"/>
          <w:caps w:val="0"/>
          <w:noProof/>
          <w:szCs w:val="22"/>
        </w:rPr>
      </w:pPr>
      <w:hyperlink w:anchor="_Toc13836168" w:history="1">
        <w:r w:rsidR="00F84A0A">
          <w:rPr>
            <w:rStyle w:val="af1"/>
            <w:rFonts w:ascii="宋体" w:hAnsi="Calibri" w:cs="宋体"/>
            <w:noProof/>
            <w:kern w:val="0"/>
          </w:rPr>
          <w:t>四、</w:t>
        </w:r>
        <w:r w:rsidR="00F84A0A">
          <w:rPr>
            <w:rFonts w:asciiTheme="minorHAnsi" w:eastAsiaTheme="minorEastAsia" w:hAnsiTheme="minorHAnsi" w:cstheme="minorBidi"/>
            <w:caps w:val="0"/>
            <w:noProof/>
            <w:szCs w:val="22"/>
          </w:rPr>
          <w:tab/>
        </w:r>
        <w:r w:rsidR="00F84A0A">
          <w:rPr>
            <w:rStyle w:val="af1"/>
            <w:rFonts w:ascii="宋体" w:hAnsi="Calibri" w:cs="宋体"/>
            <w:noProof/>
            <w:kern w:val="0"/>
          </w:rPr>
          <w:t>基金管理人对基金托管人的业务核查</w:t>
        </w:r>
        <w:r w:rsidR="00F84A0A">
          <w:rPr>
            <w:noProof/>
          </w:rPr>
          <w:tab/>
        </w:r>
        <w:r w:rsidR="00F84A0A">
          <w:rPr>
            <w:noProof/>
          </w:rPr>
          <w:fldChar w:fldCharType="begin"/>
        </w:r>
        <w:r w:rsidR="00F84A0A">
          <w:rPr>
            <w:noProof/>
          </w:rPr>
          <w:instrText xml:space="preserve"> PAGEREF _Toc13836168 \h </w:instrText>
        </w:r>
        <w:r w:rsidR="00F84A0A">
          <w:rPr>
            <w:noProof/>
          </w:rPr>
        </w:r>
        <w:r w:rsidR="00F84A0A">
          <w:rPr>
            <w:noProof/>
          </w:rPr>
          <w:fldChar w:fldCharType="separate"/>
        </w:r>
        <w:r w:rsidR="00756458">
          <w:rPr>
            <w:noProof/>
          </w:rPr>
          <w:t>12</w:t>
        </w:r>
        <w:r w:rsidR="00F84A0A">
          <w:rPr>
            <w:noProof/>
          </w:rPr>
          <w:fldChar w:fldCharType="end"/>
        </w:r>
      </w:hyperlink>
    </w:p>
    <w:p w14:paraId="758A3A42" w14:textId="0C4853B9" w:rsidR="00607436" w:rsidRDefault="00542F57">
      <w:pPr>
        <w:pStyle w:val="11"/>
        <w:rPr>
          <w:rFonts w:asciiTheme="minorHAnsi" w:eastAsiaTheme="minorEastAsia" w:hAnsiTheme="minorHAnsi" w:cstheme="minorBidi"/>
          <w:caps w:val="0"/>
          <w:noProof/>
          <w:szCs w:val="22"/>
        </w:rPr>
      </w:pPr>
      <w:hyperlink w:anchor="_Toc13836169" w:history="1">
        <w:r w:rsidR="00F84A0A">
          <w:rPr>
            <w:rStyle w:val="af1"/>
            <w:rFonts w:ascii="宋体" w:hAnsi="Calibri" w:cs="宋体"/>
            <w:noProof/>
            <w:kern w:val="0"/>
          </w:rPr>
          <w:t>五、</w:t>
        </w:r>
        <w:r w:rsidR="00F84A0A">
          <w:rPr>
            <w:rFonts w:asciiTheme="minorHAnsi" w:eastAsiaTheme="minorEastAsia" w:hAnsiTheme="minorHAnsi" w:cstheme="minorBidi"/>
            <w:caps w:val="0"/>
            <w:noProof/>
            <w:szCs w:val="22"/>
          </w:rPr>
          <w:tab/>
        </w:r>
        <w:r w:rsidR="00F84A0A">
          <w:rPr>
            <w:rStyle w:val="af1"/>
            <w:rFonts w:ascii="宋体" w:hAnsi="Calibri" w:cs="宋体"/>
            <w:noProof/>
            <w:kern w:val="0"/>
          </w:rPr>
          <w:t>基金财产保管</w:t>
        </w:r>
        <w:r w:rsidR="00F84A0A">
          <w:rPr>
            <w:noProof/>
          </w:rPr>
          <w:tab/>
        </w:r>
        <w:r w:rsidR="00F84A0A">
          <w:rPr>
            <w:noProof/>
          </w:rPr>
          <w:fldChar w:fldCharType="begin"/>
        </w:r>
        <w:r w:rsidR="00F84A0A">
          <w:rPr>
            <w:noProof/>
          </w:rPr>
          <w:instrText xml:space="preserve"> PAGEREF _Toc13836169 \h </w:instrText>
        </w:r>
        <w:r w:rsidR="00F84A0A">
          <w:rPr>
            <w:noProof/>
          </w:rPr>
        </w:r>
        <w:r w:rsidR="00F84A0A">
          <w:rPr>
            <w:noProof/>
          </w:rPr>
          <w:fldChar w:fldCharType="separate"/>
        </w:r>
        <w:r w:rsidR="00756458">
          <w:rPr>
            <w:noProof/>
          </w:rPr>
          <w:t>13</w:t>
        </w:r>
        <w:r w:rsidR="00F84A0A">
          <w:rPr>
            <w:noProof/>
          </w:rPr>
          <w:fldChar w:fldCharType="end"/>
        </w:r>
      </w:hyperlink>
    </w:p>
    <w:p w14:paraId="52E9F1D5" w14:textId="66A84112" w:rsidR="00607436" w:rsidRDefault="00542F57">
      <w:pPr>
        <w:pStyle w:val="11"/>
        <w:rPr>
          <w:rFonts w:asciiTheme="minorHAnsi" w:eastAsiaTheme="minorEastAsia" w:hAnsiTheme="minorHAnsi" w:cstheme="minorBidi"/>
          <w:caps w:val="0"/>
          <w:noProof/>
          <w:szCs w:val="22"/>
        </w:rPr>
      </w:pPr>
      <w:hyperlink w:anchor="_Toc13836170" w:history="1">
        <w:r w:rsidR="00F84A0A">
          <w:rPr>
            <w:rStyle w:val="af1"/>
            <w:rFonts w:ascii="宋体"/>
            <w:noProof/>
            <w:kern w:val="0"/>
          </w:rPr>
          <w:t>六、</w:t>
        </w:r>
        <w:r w:rsidR="00F84A0A">
          <w:rPr>
            <w:rFonts w:asciiTheme="minorHAnsi" w:eastAsiaTheme="minorEastAsia" w:hAnsiTheme="minorHAnsi" w:cstheme="minorBidi"/>
            <w:caps w:val="0"/>
            <w:noProof/>
            <w:szCs w:val="22"/>
          </w:rPr>
          <w:tab/>
        </w:r>
        <w:r w:rsidR="00F84A0A">
          <w:rPr>
            <w:rStyle w:val="af1"/>
            <w:rFonts w:ascii="宋体"/>
            <w:noProof/>
            <w:kern w:val="0"/>
          </w:rPr>
          <w:t>指令的发送、确认及执行</w:t>
        </w:r>
        <w:r w:rsidR="00F84A0A">
          <w:rPr>
            <w:noProof/>
          </w:rPr>
          <w:tab/>
        </w:r>
        <w:r w:rsidR="00F84A0A">
          <w:rPr>
            <w:noProof/>
          </w:rPr>
          <w:fldChar w:fldCharType="begin"/>
        </w:r>
        <w:r w:rsidR="00F84A0A">
          <w:rPr>
            <w:noProof/>
          </w:rPr>
          <w:instrText xml:space="preserve"> PAGEREF _Toc13836170 \h </w:instrText>
        </w:r>
        <w:r w:rsidR="00F84A0A">
          <w:rPr>
            <w:noProof/>
          </w:rPr>
        </w:r>
        <w:r w:rsidR="00F84A0A">
          <w:rPr>
            <w:noProof/>
          </w:rPr>
          <w:fldChar w:fldCharType="separate"/>
        </w:r>
        <w:r w:rsidR="00756458">
          <w:rPr>
            <w:noProof/>
          </w:rPr>
          <w:t>17</w:t>
        </w:r>
        <w:r w:rsidR="00F84A0A">
          <w:rPr>
            <w:noProof/>
          </w:rPr>
          <w:fldChar w:fldCharType="end"/>
        </w:r>
      </w:hyperlink>
    </w:p>
    <w:p w14:paraId="73EF5BF5" w14:textId="317011FD" w:rsidR="00607436" w:rsidRDefault="00542F57">
      <w:pPr>
        <w:pStyle w:val="11"/>
        <w:rPr>
          <w:rFonts w:asciiTheme="minorHAnsi" w:eastAsiaTheme="minorEastAsia" w:hAnsiTheme="minorHAnsi" w:cstheme="minorBidi"/>
          <w:caps w:val="0"/>
          <w:noProof/>
          <w:szCs w:val="22"/>
        </w:rPr>
      </w:pPr>
      <w:hyperlink w:anchor="_Toc13836171" w:history="1">
        <w:r w:rsidR="00F84A0A">
          <w:rPr>
            <w:rStyle w:val="af1"/>
            <w:rFonts w:ascii="宋体"/>
            <w:noProof/>
            <w:kern w:val="0"/>
          </w:rPr>
          <w:t>七、</w:t>
        </w:r>
        <w:r w:rsidR="00F84A0A">
          <w:rPr>
            <w:rFonts w:asciiTheme="minorHAnsi" w:eastAsiaTheme="minorEastAsia" w:hAnsiTheme="minorHAnsi" w:cstheme="minorBidi"/>
            <w:caps w:val="0"/>
            <w:noProof/>
            <w:szCs w:val="22"/>
          </w:rPr>
          <w:tab/>
        </w:r>
        <w:r w:rsidR="00F84A0A">
          <w:rPr>
            <w:rStyle w:val="af1"/>
            <w:rFonts w:ascii="宋体"/>
            <w:noProof/>
            <w:kern w:val="0"/>
          </w:rPr>
          <w:t>交易及清算交收安排</w:t>
        </w:r>
        <w:r w:rsidR="00F84A0A">
          <w:rPr>
            <w:noProof/>
          </w:rPr>
          <w:tab/>
        </w:r>
        <w:r w:rsidR="00F84A0A">
          <w:rPr>
            <w:noProof/>
          </w:rPr>
          <w:fldChar w:fldCharType="begin"/>
        </w:r>
        <w:r w:rsidR="00F84A0A">
          <w:rPr>
            <w:noProof/>
          </w:rPr>
          <w:instrText xml:space="preserve"> PAGEREF _Toc13836171 \h </w:instrText>
        </w:r>
        <w:r w:rsidR="00F84A0A">
          <w:rPr>
            <w:noProof/>
          </w:rPr>
        </w:r>
        <w:r w:rsidR="00F84A0A">
          <w:rPr>
            <w:noProof/>
          </w:rPr>
          <w:fldChar w:fldCharType="separate"/>
        </w:r>
        <w:r w:rsidR="00756458">
          <w:rPr>
            <w:noProof/>
          </w:rPr>
          <w:t>21</w:t>
        </w:r>
        <w:r w:rsidR="00F84A0A">
          <w:rPr>
            <w:noProof/>
          </w:rPr>
          <w:fldChar w:fldCharType="end"/>
        </w:r>
      </w:hyperlink>
    </w:p>
    <w:p w14:paraId="40A7AF34" w14:textId="65982D42" w:rsidR="00607436" w:rsidRDefault="00542F57">
      <w:pPr>
        <w:pStyle w:val="11"/>
        <w:rPr>
          <w:rFonts w:asciiTheme="minorHAnsi" w:eastAsiaTheme="minorEastAsia" w:hAnsiTheme="minorHAnsi" w:cstheme="minorBidi"/>
          <w:caps w:val="0"/>
          <w:noProof/>
          <w:szCs w:val="22"/>
        </w:rPr>
      </w:pPr>
      <w:hyperlink w:anchor="_Toc13836172" w:history="1">
        <w:r w:rsidR="00F84A0A">
          <w:rPr>
            <w:rStyle w:val="af1"/>
            <w:rFonts w:ascii="宋体"/>
            <w:noProof/>
            <w:kern w:val="0"/>
          </w:rPr>
          <w:t>八、</w:t>
        </w:r>
        <w:r w:rsidR="00F84A0A">
          <w:rPr>
            <w:rFonts w:asciiTheme="minorHAnsi" w:eastAsiaTheme="minorEastAsia" w:hAnsiTheme="minorHAnsi" w:cstheme="minorBidi"/>
            <w:caps w:val="0"/>
            <w:noProof/>
            <w:szCs w:val="22"/>
          </w:rPr>
          <w:tab/>
        </w:r>
        <w:r w:rsidR="00F84A0A">
          <w:rPr>
            <w:rStyle w:val="af1"/>
            <w:rFonts w:ascii="宋体"/>
            <w:noProof/>
            <w:kern w:val="0"/>
          </w:rPr>
          <w:t>基金资产净值计算和会计核算</w:t>
        </w:r>
        <w:r w:rsidR="00F84A0A">
          <w:rPr>
            <w:noProof/>
          </w:rPr>
          <w:tab/>
        </w:r>
        <w:r w:rsidR="00F84A0A">
          <w:rPr>
            <w:noProof/>
          </w:rPr>
          <w:fldChar w:fldCharType="begin"/>
        </w:r>
        <w:r w:rsidR="00F84A0A">
          <w:rPr>
            <w:noProof/>
          </w:rPr>
          <w:instrText xml:space="preserve"> PAGEREF _Toc13836172 \h </w:instrText>
        </w:r>
        <w:r w:rsidR="00F84A0A">
          <w:rPr>
            <w:noProof/>
          </w:rPr>
        </w:r>
        <w:r w:rsidR="00F84A0A">
          <w:rPr>
            <w:noProof/>
          </w:rPr>
          <w:fldChar w:fldCharType="separate"/>
        </w:r>
        <w:r w:rsidR="00756458">
          <w:rPr>
            <w:noProof/>
          </w:rPr>
          <w:t>25</w:t>
        </w:r>
        <w:r w:rsidR="00F84A0A">
          <w:rPr>
            <w:noProof/>
          </w:rPr>
          <w:fldChar w:fldCharType="end"/>
        </w:r>
      </w:hyperlink>
    </w:p>
    <w:p w14:paraId="7BF938A0" w14:textId="653E7722" w:rsidR="00607436" w:rsidRDefault="00542F57">
      <w:pPr>
        <w:pStyle w:val="11"/>
        <w:rPr>
          <w:rFonts w:asciiTheme="minorHAnsi" w:eastAsiaTheme="minorEastAsia" w:hAnsiTheme="minorHAnsi" w:cstheme="minorBidi"/>
          <w:caps w:val="0"/>
          <w:noProof/>
          <w:szCs w:val="22"/>
        </w:rPr>
      </w:pPr>
      <w:hyperlink w:anchor="_Toc13836173" w:history="1">
        <w:r w:rsidR="00F84A0A">
          <w:rPr>
            <w:rStyle w:val="af1"/>
            <w:noProof/>
          </w:rPr>
          <w:t>九、</w:t>
        </w:r>
        <w:r w:rsidR="00F84A0A">
          <w:rPr>
            <w:rFonts w:asciiTheme="minorHAnsi" w:eastAsiaTheme="minorEastAsia" w:hAnsiTheme="minorHAnsi" w:cstheme="minorBidi"/>
            <w:caps w:val="0"/>
            <w:noProof/>
            <w:szCs w:val="22"/>
          </w:rPr>
          <w:tab/>
        </w:r>
        <w:r w:rsidR="00F84A0A">
          <w:rPr>
            <w:rStyle w:val="af1"/>
            <w:noProof/>
          </w:rPr>
          <w:t>基金收益分配</w:t>
        </w:r>
        <w:r w:rsidR="00F84A0A">
          <w:rPr>
            <w:noProof/>
          </w:rPr>
          <w:tab/>
        </w:r>
        <w:r w:rsidR="00F84A0A">
          <w:rPr>
            <w:noProof/>
          </w:rPr>
          <w:fldChar w:fldCharType="begin"/>
        </w:r>
        <w:r w:rsidR="00F84A0A">
          <w:rPr>
            <w:noProof/>
          </w:rPr>
          <w:instrText xml:space="preserve"> PAGEREF _Toc13836173 \h </w:instrText>
        </w:r>
        <w:r w:rsidR="00F84A0A">
          <w:rPr>
            <w:noProof/>
          </w:rPr>
        </w:r>
        <w:r w:rsidR="00F84A0A">
          <w:rPr>
            <w:noProof/>
          </w:rPr>
          <w:fldChar w:fldCharType="separate"/>
        </w:r>
        <w:r w:rsidR="00756458">
          <w:rPr>
            <w:noProof/>
          </w:rPr>
          <w:t>31</w:t>
        </w:r>
        <w:r w:rsidR="00F84A0A">
          <w:rPr>
            <w:noProof/>
          </w:rPr>
          <w:fldChar w:fldCharType="end"/>
        </w:r>
      </w:hyperlink>
    </w:p>
    <w:p w14:paraId="22FE510E" w14:textId="38CDD016" w:rsidR="00607436" w:rsidRDefault="00542F57">
      <w:pPr>
        <w:pStyle w:val="11"/>
        <w:rPr>
          <w:rFonts w:asciiTheme="minorHAnsi" w:eastAsiaTheme="minorEastAsia" w:hAnsiTheme="minorHAnsi" w:cstheme="minorBidi"/>
          <w:caps w:val="0"/>
          <w:noProof/>
          <w:szCs w:val="22"/>
        </w:rPr>
      </w:pPr>
      <w:hyperlink w:anchor="_Toc13836174" w:history="1">
        <w:r w:rsidR="00F84A0A">
          <w:rPr>
            <w:rStyle w:val="af1"/>
            <w:noProof/>
          </w:rPr>
          <w:t>十、</w:t>
        </w:r>
        <w:r w:rsidR="00F84A0A">
          <w:rPr>
            <w:rFonts w:asciiTheme="minorHAnsi" w:eastAsiaTheme="minorEastAsia" w:hAnsiTheme="minorHAnsi" w:cstheme="minorBidi"/>
            <w:caps w:val="0"/>
            <w:noProof/>
            <w:szCs w:val="22"/>
          </w:rPr>
          <w:tab/>
        </w:r>
        <w:r w:rsidR="00F84A0A">
          <w:rPr>
            <w:rStyle w:val="af1"/>
            <w:noProof/>
          </w:rPr>
          <w:t>基金信息披露</w:t>
        </w:r>
        <w:r w:rsidR="00F84A0A">
          <w:rPr>
            <w:noProof/>
          </w:rPr>
          <w:tab/>
        </w:r>
        <w:r w:rsidR="00F84A0A">
          <w:rPr>
            <w:noProof/>
          </w:rPr>
          <w:fldChar w:fldCharType="begin"/>
        </w:r>
        <w:r w:rsidR="00F84A0A">
          <w:rPr>
            <w:noProof/>
          </w:rPr>
          <w:instrText xml:space="preserve"> PAGEREF _Toc13836174 \h </w:instrText>
        </w:r>
        <w:r w:rsidR="00F84A0A">
          <w:rPr>
            <w:noProof/>
          </w:rPr>
        </w:r>
        <w:r w:rsidR="00F84A0A">
          <w:rPr>
            <w:noProof/>
          </w:rPr>
          <w:fldChar w:fldCharType="separate"/>
        </w:r>
        <w:r w:rsidR="00756458">
          <w:rPr>
            <w:noProof/>
          </w:rPr>
          <w:t>33</w:t>
        </w:r>
        <w:r w:rsidR="00F84A0A">
          <w:rPr>
            <w:noProof/>
          </w:rPr>
          <w:fldChar w:fldCharType="end"/>
        </w:r>
      </w:hyperlink>
    </w:p>
    <w:p w14:paraId="1178548A" w14:textId="42C97EF2" w:rsidR="00607436" w:rsidRDefault="00542F57">
      <w:pPr>
        <w:pStyle w:val="11"/>
        <w:rPr>
          <w:rFonts w:asciiTheme="minorHAnsi" w:eastAsiaTheme="minorEastAsia" w:hAnsiTheme="minorHAnsi" w:cstheme="minorBidi"/>
          <w:caps w:val="0"/>
          <w:noProof/>
          <w:szCs w:val="22"/>
        </w:rPr>
      </w:pPr>
      <w:hyperlink w:anchor="_Toc13836175" w:history="1">
        <w:r w:rsidR="00F84A0A">
          <w:rPr>
            <w:rStyle w:val="af1"/>
            <w:noProof/>
          </w:rPr>
          <w:t>十一、</w:t>
        </w:r>
        <w:r w:rsidR="00F84A0A">
          <w:rPr>
            <w:rFonts w:asciiTheme="minorHAnsi" w:eastAsiaTheme="minorEastAsia" w:hAnsiTheme="minorHAnsi" w:cstheme="minorBidi"/>
            <w:caps w:val="0"/>
            <w:noProof/>
            <w:szCs w:val="22"/>
          </w:rPr>
          <w:tab/>
        </w:r>
        <w:r w:rsidR="00F84A0A">
          <w:rPr>
            <w:rStyle w:val="af1"/>
            <w:noProof/>
          </w:rPr>
          <w:t>基金费用</w:t>
        </w:r>
        <w:r w:rsidR="00F84A0A">
          <w:rPr>
            <w:noProof/>
          </w:rPr>
          <w:tab/>
        </w:r>
        <w:r w:rsidR="00F84A0A">
          <w:rPr>
            <w:noProof/>
          </w:rPr>
          <w:fldChar w:fldCharType="begin"/>
        </w:r>
        <w:r w:rsidR="00F84A0A">
          <w:rPr>
            <w:noProof/>
          </w:rPr>
          <w:instrText xml:space="preserve"> PAGEREF _Toc13836175 \h </w:instrText>
        </w:r>
        <w:r w:rsidR="00F84A0A">
          <w:rPr>
            <w:noProof/>
          </w:rPr>
        </w:r>
        <w:r w:rsidR="00F84A0A">
          <w:rPr>
            <w:noProof/>
          </w:rPr>
          <w:fldChar w:fldCharType="separate"/>
        </w:r>
        <w:r w:rsidR="00756458">
          <w:rPr>
            <w:noProof/>
          </w:rPr>
          <w:t>35</w:t>
        </w:r>
        <w:r w:rsidR="00F84A0A">
          <w:rPr>
            <w:noProof/>
          </w:rPr>
          <w:fldChar w:fldCharType="end"/>
        </w:r>
      </w:hyperlink>
    </w:p>
    <w:p w14:paraId="504FEC6D" w14:textId="615FB4DF" w:rsidR="00607436" w:rsidRDefault="00542F57">
      <w:pPr>
        <w:pStyle w:val="11"/>
        <w:rPr>
          <w:rFonts w:asciiTheme="minorHAnsi" w:eastAsiaTheme="minorEastAsia" w:hAnsiTheme="minorHAnsi" w:cstheme="minorBidi"/>
          <w:caps w:val="0"/>
          <w:noProof/>
          <w:szCs w:val="22"/>
        </w:rPr>
      </w:pPr>
      <w:hyperlink w:anchor="_Toc13836176" w:history="1">
        <w:r w:rsidR="00F84A0A">
          <w:rPr>
            <w:rStyle w:val="af1"/>
            <w:noProof/>
          </w:rPr>
          <w:t>十二、</w:t>
        </w:r>
        <w:r w:rsidR="00F84A0A">
          <w:rPr>
            <w:rFonts w:asciiTheme="minorHAnsi" w:eastAsiaTheme="minorEastAsia" w:hAnsiTheme="minorHAnsi" w:cstheme="minorBidi"/>
            <w:caps w:val="0"/>
            <w:noProof/>
            <w:szCs w:val="22"/>
          </w:rPr>
          <w:tab/>
        </w:r>
        <w:r w:rsidR="00F84A0A">
          <w:rPr>
            <w:rStyle w:val="af1"/>
            <w:noProof/>
          </w:rPr>
          <w:t>基金份额持有人名册的保管</w:t>
        </w:r>
        <w:r w:rsidR="00F84A0A">
          <w:rPr>
            <w:noProof/>
          </w:rPr>
          <w:tab/>
        </w:r>
        <w:r w:rsidR="00F84A0A">
          <w:rPr>
            <w:noProof/>
          </w:rPr>
          <w:fldChar w:fldCharType="begin"/>
        </w:r>
        <w:r w:rsidR="00F84A0A">
          <w:rPr>
            <w:noProof/>
          </w:rPr>
          <w:instrText xml:space="preserve"> PAGEREF _Toc13836176 \h </w:instrText>
        </w:r>
        <w:r w:rsidR="00F84A0A">
          <w:rPr>
            <w:noProof/>
          </w:rPr>
        </w:r>
        <w:r w:rsidR="00F84A0A">
          <w:rPr>
            <w:noProof/>
          </w:rPr>
          <w:fldChar w:fldCharType="separate"/>
        </w:r>
        <w:r w:rsidR="00756458">
          <w:rPr>
            <w:noProof/>
          </w:rPr>
          <w:t>37</w:t>
        </w:r>
        <w:r w:rsidR="00F84A0A">
          <w:rPr>
            <w:noProof/>
          </w:rPr>
          <w:fldChar w:fldCharType="end"/>
        </w:r>
      </w:hyperlink>
    </w:p>
    <w:p w14:paraId="252DF794" w14:textId="38A6293D" w:rsidR="00607436" w:rsidRDefault="00542F57">
      <w:pPr>
        <w:pStyle w:val="11"/>
        <w:rPr>
          <w:rFonts w:asciiTheme="minorHAnsi" w:eastAsiaTheme="minorEastAsia" w:hAnsiTheme="minorHAnsi" w:cstheme="minorBidi"/>
          <w:caps w:val="0"/>
          <w:noProof/>
          <w:szCs w:val="22"/>
        </w:rPr>
      </w:pPr>
      <w:hyperlink w:anchor="_Toc13836177" w:history="1">
        <w:r w:rsidR="00F84A0A">
          <w:rPr>
            <w:rStyle w:val="af1"/>
            <w:noProof/>
          </w:rPr>
          <w:t>十三、</w:t>
        </w:r>
        <w:r w:rsidR="00F84A0A">
          <w:rPr>
            <w:rFonts w:asciiTheme="minorHAnsi" w:eastAsiaTheme="minorEastAsia" w:hAnsiTheme="minorHAnsi" w:cstheme="minorBidi"/>
            <w:caps w:val="0"/>
            <w:noProof/>
            <w:szCs w:val="22"/>
          </w:rPr>
          <w:tab/>
        </w:r>
        <w:r w:rsidR="00F84A0A">
          <w:rPr>
            <w:rStyle w:val="af1"/>
            <w:noProof/>
          </w:rPr>
          <w:t>基金有关文件档案的保存</w:t>
        </w:r>
        <w:r w:rsidR="00F84A0A">
          <w:rPr>
            <w:noProof/>
          </w:rPr>
          <w:tab/>
        </w:r>
        <w:r w:rsidR="00F84A0A">
          <w:rPr>
            <w:noProof/>
          </w:rPr>
          <w:fldChar w:fldCharType="begin"/>
        </w:r>
        <w:r w:rsidR="00F84A0A">
          <w:rPr>
            <w:noProof/>
          </w:rPr>
          <w:instrText xml:space="preserve"> PAGEREF _Toc13836177 \h </w:instrText>
        </w:r>
        <w:r w:rsidR="00F84A0A">
          <w:rPr>
            <w:noProof/>
          </w:rPr>
        </w:r>
        <w:r w:rsidR="00F84A0A">
          <w:rPr>
            <w:noProof/>
          </w:rPr>
          <w:fldChar w:fldCharType="separate"/>
        </w:r>
        <w:r w:rsidR="00756458">
          <w:rPr>
            <w:noProof/>
          </w:rPr>
          <w:t>38</w:t>
        </w:r>
        <w:r w:rsidR="00F84A0A">
          <w:rPr>
            <w:noProof/>
          </w:rPr>
          <w:fldChar w:fldCharType="end"/>
        </w:r>
      </w:hyperlink>
    </w:p>
    <w:p w14:paraId="6F7FA468" w14:textId="485CC6C2" w:rsidR="00607436" w:rsidRDefault="00542F57">
      <w:pPr>
        <w:pStyle w:val="11"/>
        <w:rPr>
          <w:rFonts w:asciiTheme="minorHAnsi" w:eastAsiaTheme="minorEastAsia" w:hAnsiTheme="minorHAnsi" w:cstheme="minorBidi"/>
          <w:caps w:val="0"/>
          <w:noProof/>
          <w:szCs w:val="22"/>
        </w:rPr>
      </w:pPr>
      <w:hyperlink w:anchor="_Toc13836178" w:history="1">
        <w:r w:rsidR="00F84A0A">
          <w:rPr>
            <w:rStyle w:val="af1"/>
            <w:noProof/>
          </w:rPr>
          <w:t>十四、</w:t>
        </w:r>
        <w:r w:rsidR="00F84A0A">
          <w:rPr>
            <w:rFonts w:asciiTheme="minorHAnsi" w:eastAsiaTheme="minorEastAsia" w:hAnsiTheme="minorHAnsi" w:cstheme="minorBidi"/>
            <w:caps w:val="0"/>
            <w:noProof/>
            <w:szCs w:val="22"/>
          </w:rPr>
          <w:tab/>
        </w:r>
        <w:r w:rsidR="00F84A0A">
          <w:rPr>
            <w:rStyle w:val="af1"/>
            <w:noProof/>
          </w:rPr>
          <w:t>基金托管人和基金管理人的更换</w:t>
        </w:r>
        <w:r w:rsidR="00F84A0A">
          <w:rPr>
            <w:noProof/>
          </w:rPr>
          <w:tab/>
        </w:r>
        <w:r w:rsidR="00F84A0A">
          <w:rPr>
            <w:noProof/>
          </w:rPr>
          <w:fldChar w:fldCharType="begin"/>
        </w:r>
        <w:r w:rsidR="00F84A0A">
          <w:rPr>
            <w:noProof/>
          </w:rPr>
          <w:instrText xml:space="preserve"> PAGEREF _Toc13836178 \h </w:instrText>
        </w:r>
        <w:r w:rsidR="00F84A0A">
          <w:rPr>
            <w:noProof/>
          </w:rPr>
        </w:r>
        <w:r w:rsidR="00F84A0A">
          <w:rPr>
            <w:noProof/>
          </w:rPr>
          <w:fldChar w:fldCharType="separate"/>
        </w:r>
        <w:r w:rsidR="00756458">
          <w:rPr>
            <w:noProof/>
          </w:rPr>
          <w:t>39</w:t>
        </w:r>
        <w:r w:rsidR="00F84A0A">
          <w:rPr>
            <w:noProof/>
          </w:rPr>
          <w:fldChar w:fldCharType="end"/>
        </w:r>
      </w:hyperlink>
    </w:p>
    <w:p w14:paraId="0ED31A1A" w14:textId="6A0B04A7" w:rsidR="00607436" w:rsidRDefault="00542F57">
      <w:pPr>
        <w:pStyle w:val="11"/>
        <w:rPr>
          <w:rFonts w:asciiTheme="minorHAnsi" w:eastAsiaTheme="minorEastAsia" w:hAnsiTheme="minorHAnsi" w:cstheme="minorBidi"/>
          <w:caps w:val="0"/>
          <w:noProof/>
          <w:szCs w:val="22"/>
        </w:rPr>
      </w:pPr>
      <w:hyperlink w:anchor="_Toc13836179" w:history="1">
        <w:r w:rsidR="00F84A0A">
          <w:rPr>
            <w:rStyle w:val="af1"/>
            <w:noProof/>
          </w:rPr>
          <w:t>十五、</w:t>
        </w:r>
        <w:r w:rsidR="00F84A0A">
          <w:rPr>
            <w:rFonts w:asciiTheme="minorHAnsi" w:eastAsiaTheme="minorEastAsia" w:hAnsiTheme="minorHAnsi" w:cstheme="minorBidi"/>
            <w:caps w:val="0"/>
            <w:noProof/>
            <w:szCs w:val="22"/>
          </w:rPr>
          <w:tab/>
        </w:r>
        <w:r w:rsidR="00F84A0A">
          <w:rPr>
            <w:rStyle w:val="af1"/>
            <w:noProof/>
          </w:rPr>
          <w:t>禁止行为</w:t>
        </w:r>
        <w:r w:rsidR="00F84A0A">
          <w:rPr>
            <w:noProof/>
          </w:rPr>
          <w:tab/>
        </w:r>
        <w:r w:rsidR="00F84A0A">
          <w:rPr>
            <w:noProof/>
          </w:rPr>
          <w:fldChar w:fldCharType="begin"/>
        </w:r>
        <w:r w:rsidR="00F84A0A">
          <w:rPr>
            <w:noProof/>
          </w:rPr>
          <w:instrText xml:space="preserve"> PAGEREF _Toc13836179 \h </w:instrText>
        </w:r>
        <w:r w:rsidR="00F84A0A">
          <w:rPr>
            <w:noProof/>
          </w:rPr>
        </w:r>
        <w:r w:rsidR="00F84A0A">
          <w:rPr>
            <w:noProof/>
          </w:rPr>
          <w:fldChar w:fldCharType="separate"/>
        </w:r>
        <w:r w:rsidR="00756458">
          <w:rPr>
            <w:noProof/>
          </w:rPr>
          <w:t>42</w:t>
        </w:r>
        <w:r w:rsidR="00F84A0A">
          <w:rPr>
            <w:noProof/>
          </w:rPr>
          <w:fldChar w:fldCharType="end"/>
        </w:r>
      </w:hyperlink>
    </w:p>
    <w:p w14:paraId="539D15B6" w14:textId="0B2699DB" w:rsidR="00607436" w:rsidRDefault="00542F57">
      <w:pPr>
        <w:pStyle w:val="11"/>
        <w:rPr>
          <w:rFonts w:asciiTheme="minorHAnsi" w:eastAsiaTheme="minorEastAsia" w:hAnsiTheme="minorHAnsi" w:cstheme="minorBidi"/>
          <w:caps w:val="0"/>
          <w:noProof/>
          <w:szCs w:val="22"/>
        </w:rPr>
      </w:pPr>
      <w:hyperlink w:anchor="_Toc13836180" w:history="1">
        <w:r w:rsidR="00F84A0A">
          <w:rPr>
            <w:rStyle w:val="af1"/>
            <w:noProof/>
          </w:rPr>
          <w:t>十六、</w:t>
        </w:r>
        <w:r w:rsidR="00F84A0A">
          <w:rPr>
            <w:rFonts w:asciiTheme="minorHAnsi" w:eastAsiaTheme="minorEastAsia" w:hAnsiTheme="minorHAnsi" w:cstheme="minorBidi"/>
            <w:caps w:val="0"/>
            <w:noProof/>
            <w:szCs w:val="22"/>
          </w:rPr>
          <w:tab/>
        </w:r>
        <w:r w:rsidR="00F84A0A">
          <w:rPr>
            <w:rStyle w:val="af1"/>
            <w:noProof/>
          </w:rPr>
          <w:t>托管协议的变更、终止与基金财产的清算</w:t>
        </w:r>
        <w:r w:rsidR="00F84A0A">
          <w:rPr>
            <w:noProof/>
          </w:rPr>
          <w:tab/>
        </w:r>
        <w:r w:rsidR="00F84A0A">
          <w:rPr>
            <w:noProof/>
          </w:rPr>
          <w:fldChar w:fldCharType="begin"/>
        </w:r>
        <w:r w:rsidR="00F84A0A">
          <w:rPr>
            <w:noProof/>
          </w:rPr>
          <w:instrText xml:space="preserve"> PAGEREF _Toc13836180 \h </w:instrText>
        </w:r>
        <w:r w:rsidR="00F84A0A">
          <w:rPr>
            <w:noProof/>
          </w:rPr>
        </w:r>
        <w:r w:rsidR="00F84A0A">
          <w:rPr>
            <w:noProof/>
          </w:rPr>
          <w:fldChar w:fldCharType="separate"/>
        </w:r>
        <w:r w:rsidR="00756458">
          <w:rPr>
            <w:noProof/>
          </w:rPr>
          <w:t>43</w:t>
        </w:r>
        <w:r w:rsidR="00F84A0A">
          <w:rPr>
            <w:noProof/>
          </w:rPr>
          <w:fldChar w:fldCharType="end"/>
        </w:r>
      </w:hyperlink>
    </w:p>
    <w:p w14:paraId="4C56BEC8" w14:textId="24E3D622" w:rsidR="00607436" w:rsidRDefault="00542F57">
      <w:pPr>
        <w:pStyle w:val="11"/>
        <w:rPr>
          <w:rFonts w:asciiTheme="minorHAnsi" w:eastAsiaTheme="minorEastAsia" w:hAnsiTheme="minorHAnsi" w:cstheme="minorBidi"/>
          <w:caps w:val="0"/>
          <w:noProof/>
          <w:szCs w:val="22"/>
        </w:rPr>
      </w:pPr>
      <w:hyperlink w:anchor="_Toc13836181" w:history="1">
        <w:r w:rsidR="00F84A0A">
          <w:rPr>
            <w:rStyle w:val="af1"/>
            <w:noProof/>
          </w:rPr>
          <w:t>十七、</w:t>
        </w:r>
        <w:r w:rsidR="00F84A0A">
          <w:rPr>
            <w:rFonts w:asciiTheme="minorHAnsi" w:eastAsiaTheme="minorEastAsia" w:hAnsiTheme="minorHAnsi" w:cstheme="minorBidi"/>
            <w:caps w:val="0"/>
            <w:noProof/>
            <w:szCs w:val="22"/>
          </w:rPr>
          <w:tab/>
        </w:r>
        <w:r w:rsidR="00F84A0A">
          <w:rPr>
            <w:rStyle w:val="af1"/>
            <w:noProof/>
          </w:rPr>
          <w:t>违约责任和责任划分</w:t>
        </w:r>
        <w:r w:rsidR="00F84A0A">
          <w:rPr>
            <w:noProof/>
          </w:rPr>
          <w:tab/>
        </w:r>
        <w:r w:rsidR="00F84A0A">
          <w:rPr>
            <w:noProof/>
          </w:rPr>
          <w:fldChar w:fldCharType="begin"/>
        </w:r>
        <w:r w:rsidR="00F84A0A">
          <w:rPr>
            <w:noProof/>
          </w:rPr>
          <w:instrText xml:space="preserve"> PAGEREF _Toc13836181 \h </w:instrText>
        </w:r>
        <w:r w:rsidR="00F84A0A">
          <w:rPr>
            <w:noProof/>
          </w:rPr>
        </w:r>
        <w:r w:rsidR="00F84A0A">
          <w:rPr>
            <w:noProof/>
          </w:rPr>
          <w:fldChar w:fldCharType="separate"/>
        </w:r>
        <w:r w:rsidR="00756458">
          <w:rPr>
            <w:noProof/>
          </w:rPr>
          <w:t>45</w:t>
        </w:r>
        <w:r w:rsidR="00F84A0A">
          <w:rPr>
            <w:noProof/>
          </w:rPr>
          <w:fldChar w:fldCharType="end"/>
        </w:r>
      </w:hyperlink>
    </w:p>
    <w:p w14:paraId="36E1EC6D" w14:textId="0AF92B39" w:rsidR="00607436" w:rsidRDefault="00542F57">
      <w:pPr>
        <w:pStyle w:val="11"/>
        <w:rPr>
          <w:rFonts w:asciiTheme="minorHAnsi" w:eastAsiaTheme="minorEastAsia" w:hAnsiTheme="minorHAnsi" w:cstheme="minorBidi"/>
          <w:caps w:val="0"/>
          <w:noProof/>
          <w:szCs w:val="22"/>
        </w:rPr>
      </w:pPr>
      <w:hyperlink w:anchor="_Toc13836182" w:history="1">
        <w:r w:rsidR="00F84A0A">
          <w:rPr>
            <w:rStyle w:val="af1"/>
            <w:noProof/>
          </w:rPr>
          <w:t>十八、</w:t>
        </w:r>
        <w:r w:rsidR="00F84A0A">
          <w:rPr>
            <w:rFonts w:asciiTheme="minorHAnsi" w:eastAsiaTheme="minorEastAsia" w:hAnsiTheme="minorHAnsi" w:cstheme="minorBidi"/>
            <w:caps w:val="0"/>
            <w:noProof/>
            <w:szCs w:val="22"/>
          </w:rPr>
          <w:tab/>
        </w:r>
        <w:r w:rsidR="00F84A0A">
          <w:rPr>
            <w:rStyle w:val="af1"/>
            <w:noProof/>
          </w:rPr>
          <w:t>适用法律与争议解决方式</w:t>
        </w:r>
        <w:r w:rsidR="00F84A0A">
          <w:rPr>
            <w:noProof/>
          </w:rPr>
          <w:tab/>
        </w:r>
        <w:r w:rsidR="00F84A0A">
          <w:rPr>
            <w:noProof/>
          </w:rPr>
          <w:fldChar w:fldCharType="begin"/>
        </w:r>
        <w:r w:rsidR="00F84A0A">
          <w:rPr>
            <w:noProof/>
          </w:rPr>
          <w:instrText xml:space="preserve"> PAGEREF _Toc13836182 \h </w:instrText>
        </w:r>
        <w:r w:rsidR="00F84A0A">
          <w:rPr>
            <w:noProof/>
          </w:rPr>
        </w:r>
        <w:r w:rsidR="00F84A0A">
          <w:rPr>
            <w:noProof/>
          </w:rPr>
          <w:fldChar w:fldCharType="separate"/>
        </w:r>
        <w:r w:rsidR="00756458">
          <w:rPr>
            <w:noProof/>
          </w:rPr>
          <w:t>46</w:t>
        </w:r>
        <w:r w:rsidR="00F84A0A">
          <w:rPr>
            <w:noProof/>
          </w:rPr>
          <w:fldChar w:fldCharType="end"/>
        </w:r>
      </w:hyperlink>
    </w:p>
    <w:p w14:paraId="1437EF69" w14:textId="01410EF9" w:rsidR="00607436" w:rsidRDefault="00542F57">
      <w:pPr>
        <w:pStyle w:val="11"/>
        <w:rPr>
          <w:rFonts w:asciiTheme="minorHAnsi" w:eastAsiaTheme="minorEastAsia" w:hAnsiTheme="minorHAnsi" w:cstheme="minorBidi"/>
          <w:caps w:val="0"/>
          <w:noProof/>
          <w:szCs w:val="22"/>
        </w:rPr>
      </w:pPr>
      <w:hyperlink w:anchor="_Toc13836183" w:history="1">
        <w:r w:rsidR="00F84A0A">
          <w:rPr>
            <w:rStyle w:val="af1"/>
            <w:noProof/>
          </w:rPr>
          <w:t>十九、</w:t>
        </w:r>
        <w:r w:rsidR="00F84A0A">
          <w:rPr>
            <w:rFonts w:asciiTheme="minorHAnsi" w:eastAsiaTheme="minorEastAsia" w:hAnsiTheme="minorHAnsi" w:cstheme="minorBidi"/>
            <w:caps w:val="0"/>
            <w:noProof/>
            <w:szCs w:val="22"/>
          </w:rPr>
          <w:tab/>
        </w:r>
        <w:r w:rsidR="00F84A0A">
          <w:rPr>
            <w:rStyle w:val="af1"/>
            <w:noProof/>
          </w:rPr>
          <w:t>托管协议的效力</w:t>
        </w:r>
        <w:r w:rsidR="00F84A0A">
          <w:rPr>
            <w:noProof/>
          </w:rPr>
          <w:tab/>
        </w:r>
        <w:r w:rsidR="00F84A0A">
          <w:rPr>
            <w:noProof/>
          </w:rPr>
          <w:fldChar w:fldCharType="begin"/>
        </w:r>
        <w:r w:rsidR="00F84A0A">
          <w:rPr>
            <w:noProof/>
          </w:rPr>
          <w:instrText xml:space="preserve"> PAGEREF _Toc13836183 \h </w:instrText>
        </w:r>
        <w:r w:rsidR="00F84A0A">
          <w:rPr>
            <w:noProof/>
          </w:rPr>
        </w:r>
        <w:r w:rsidR="00F84A0A">
          <w:rPr>
            <w:noProof/>
          </w:rPr>
          <w:fldChar w:fldCharType="separate"/>
        </w:r>
        <w:r w:rsidR="00756458">
          <w:rPr>
            <w:noProof/>
          </w:rPr>
          <w:t>47</w:t>
        </w:r>
        <w:r w:rsidR="00F84A0A">
          <w:rPr>
            <w:noProof/>
          </w:rPr>
          <w:fldChar w:fldCharType="end"/>
        </w:r>
      </w:hyperlink>
    </w:p>
    <w:p w14:paraId="40E85281" w14:textId="3D9D3CE3" w:rsidR="00607436" w:rsidRDefault="00542F57">
      <w:pPr>
        <w:pStyle w:val="11"/>
        <w:rPr>
          <w:rFonts w:asciiTheme="minorHAnsi" w:eastAsiaTheme="minorEastAsia" w:hAnsiTheme="minorHAnsi" w:cstheme="minorBidi"/>
          <w:caps w:val="0"/>
          <w:noProof/>
          <w:szCs w:val="22"/>
        </w:rPr>
      </w:pPr>
      <w:hyperlink w:anchor="_Toc13836184" w:history="1">
        <w:r w:rsidR="00F84A0A">
          <w:rPr>
            <w:rStyle w:val="af1"/>
            <w:noProof/>
          </w:rPr>
          <w:t>二十、</w:t>
        </w:r>
        <w:r w:rsidR="00F84A0A">
          <w:rPr>
            <w:rFonts w:asciiTheme="minorHAnsi" w:eastAsiaTheme="minorEastAsia" w:hAnsiTheme="minorHAnsi" w:cstheme="minorBidi"/>
            <w:caps w:val="0"/>
            <w:noProof/>
            <w:szCs w:val="22"/>
          </w:rPr>
          <w:tab/>
        </w:r>
        <w:r w:rsidR="00F84A0A">
          <w:rPr>
            <w:rStyle w:val="af1"/>
            <w:noProof/>
          </w:rPr>
          <w:t>托管协议的签订</w:t>
        </w:r>
        <w:r w:rsidR="00F84A0A">
          <w:rPr>
            <w:noProof/>
          </w:rPr>
          <w:tab/>
        </w:r>
        <w:r w:rsidR="00F84A0A">
          <w:rPr>
            <w:noProof/>
          </w:rPr>
          <w:fldChar w:fldCharType="begin"/>
        </w:r>
        <w:r w:rsidR="00F84A0A">
          <w:rPr>
            <w:noProof/>
          </w:rPr>
          <w:instrText xml:space="preserve"> PAGEREF _Toc13836184 \h </w:instrText>
        </w:r>
        <w:r w:rsidR="00F84A0A">
          <w:rPr>
            <w:noProof/>
          </w:rPr>
        </w:r>
        <w:r w:rsidR="00F84A0A">
          <w:rPr>
            <w:noProof/>
          </w:rPr>
          <w:fldChar w:fldCharType="separate"/>
        </w:r>
        <w:r w:rsidR="00756458">
          <w:rPr>
            <w:noProof/>
          </w:rPr>
          <w:t>48</w:t>
        </w:r>
        <w:r w:rsidR="00F84A0A">
          <w:rPr>
            <w:noProof/>
          </w:rPr>
          <w:fldChar w:fldCharType="end"/>
        </w:r>
      </w:hyperlink>
    </w:p>
    <w:p w14:paraId="2BB20405" w14:textId="77777777" w:rsidR="00607436" w:rsidRDefault="00F84A0A">
      <w:pPr>
        <w:spacing w:line="360" w:lineRule="auto"/>
        <w:ind w:firstLineChars="900" w:firstLine="1890"/>
        <w:jc w:val="left"/>
        <w:rPr>
          <w:color w:val="000000" w:themeColor="text1"/>
          <w:sz w:val="28"/>
        </w:rPr>
      </w:pPr>
      <w:r>
        <w:rPr>
          <w:color w:val="000000" w:themeColor="text1"/>
        </w:rPr>
        <w:fldChar w:fldCharType="end"/>
      </w:r>
    </w:p>
    <w:p w14:paraId="6750EF88" w14:textId="77777777" w:rsidR="00607436" w:rsidRDefault="00607436">
      <w:pPr>
        <w:rPr>
          <w:color w:val="000000" w:themeColor="text1"/>
        </w:rPr>
      </w:pPr>
    </w:p>
    <w:p w14:paraId="210FCE5F" w14:textId="77777777" w:rsidR="00607436" w:rsidRDefault="00607436">
      <w:pPr>
        <w:spacing w:line="360" w:lineRule="auto"/>
        <w:rPr>
          <w:color w:val="000000" w:themeColor="text1"/>
        </w:rPr>
        <w:sectPr w:rsidR="00607436">
          <w:headerReference w:type="default" r:id="rId9"/>
          <w:pgSz w:w="11906" w:h="16838"/>
          <w:pgMar w:top="1440" w:right="1800" w:bottom="1440" w:left="1800" w:header="851" w:footer="992" w:gutter="0"/>
          <w:cols w:space="425"/>
          <w:formProt w:val="0"/>
          <w:docGrid w:type="lines" w:linePitch="312"/>
        </w:sectPr>
      </w:pPr>
    </w:p>
    <w:p w14:paraId="766CDA84" w14:textId="77777777" w:rsidR="00607436" w:rsidRDefault="00F84A0A">
      <w:pPr>
        <w:spacing w:line="360" w:lineRule="auto"/>
        <w:ind w:firstLineChars="200" w:firstLine="420"/>
        <w:rPr>
          <w:bCs/>
          <w:color w:val="000000" w:themeColor="text1"/>
        </w:rPr>
      </w:pPr>
      <w:r>
        <w:rPr>
          <w:rFonts w:hint="eastAsia"/>
          <w:bCs/>
          <w:color w:val="000000" w:themeColor="text1"/>
        </w:rPr>
        <w:t>鉴于招商基金管理有限公司系一家依照中国法律合法成立并有效存续的有限责任公司，按照相关法律法规的规定具备担任基金管理人的资格和能力，拟募集发行招商沪深</w:t>
      </w:r>
      <w:r>
        <w:rPr>
          <w:rFonts w:hint="eastAsia"/>
          <w:bCs/>
          <w:color w:val="000000" w:themeColor="text1"/>
        </w:rPr>
        <w:t>300</w:t>
      </w:r>
      <w:r>
        <w:rPr>
          <w:rFonts w:hint="eastAsia"/>
          <w:bCs/>
          <w:color w:val="000000" w:themeColor="text1"/>
        </w:rPr>
        <w:t>增强策略交易型开放式指数证券投资基金发起式联接基金；</w:t>
      </w:r>
    </w:p>
    <w:p w14:paraId="4907E925" w14:textId="77777777" w:rsidR="00607436" w:rsidRDefault="00F84A0A">
      <w:pPr>
        <w:spacing w:line="360" w:lineRule="auto"/>
        <w:ind w:firstLineChars="200" w:firstLine="420"/>
        <w:rPr>
          <w:bCs/>
          <w:color w:val="000000" w:themeColor="text1"/>
        </w:rPr>
      </w:pPr>
      <w:r>
        <w:rPr>
          <w:rFonts w:hint="eastAsia"/>
          <w:bCs/>
          <w:color w:val="000000" w:themeColor="text1"/>
        </w:rPr>
        <w:t>鉴于中国民生银行股份有限公司系一家依照中国法律合法成立并有效存续的银行，按照相关法律法规的规定具备担任基金托管人的资格和能力；</w:t>
      </w:r>
    </w:p>
    <w:p w14:paraId="4F881F8F" w14:textId="77777777" w:rsidR="00607436" w:rsidRDefault="00F84A0A">
      <w:pPr>
        <w:spacing w:line="360" w:lineRule="auto"/>
        <w:ind w:firstLineChars="200" w:firstLine="420"/>
        <w:rPr>
          <w:bCs/>
          <w:color w:val="000000" w:themeColor="text1"/>
        </w:rPr>
      </w:pPr>
      <w:r>
        <w:rPr>
          <w:rFonts w:hint="eastAsia"/>
          <w:bCs/>
          <w:color w:val="000000" w:themeColor="text1"/>
        </w:rPr>
        <w:t>鉴于招商基金管理有限公司拟担任招商沪深</w:t>
      </w:r>
      <w:r>
        <w:rPr>
          <w:rFonts w:hint="eastAsia"/>
          <w:bCs/>
          <w:color w:val="000000" w:themeColor="text1"/>
        </w:rPr>
        <w:t>300</w:t>
      </w:r>
      <w:r>
        <w:rPr>
          <w:rFonts w:hint="eastAsia"/>
          <w:bCs/>
          <w:color w:val="000000" w:themeColor="text1"/>
        </w:rPr>
        <w:t>增强策略交易型开放式指数证券投资基金发起式联接基金的基金管理人，中国民生银行股份有限公司拟担任招商沪深</w:t>
      </w:r>
      <w:r>
        <w:rPr>
          <w:rFonts w:hint="eastAsia"/>
          <w:bCs/>
          <w:color w:val="000000" w:themeColor="text1"/>
        </w:rPr>
        <w:t>300</w:t>
      </w:r>
      <w:r>
        <w:rPr>
          <w:rFonts w:hint="eastAsia"/>
          <w:bCs/>
          <w:color w:val="000000" w:themeColor="text1"/>
        </w:rPr>
        <w:t>增强策略交易型开放式指数证券投资基金发起式联接基金的基金托管人；</w:t>
      </w:r>
    </w:p>
    <w:p w14:paraId="342F991A" w14:textId="77777777" w:rsidR="00607436" w:rsidRDefault="00F84A0A">
      <w:pPr>
        <w:spacing w:line="360" w:lineRule="auto"/>
        <w:ind w:firstLineChars="200" w:firstLine="420"/>
        <w:rPr>
          <w:bCs/>
          <w:color w:val="000000" w:themeColor="text1"/>
        </w:rPr>
      </w:pPr>
      <w:r>
        <w:rPr>
          <w:rFonts w:hint="eastAsia"/>
          <w:bCs/>
          <w:color w:val="000000" w:themeColor="text1"/>
        </w:rPr>
        <w:t>为明确招商沪深</w:t>
      </w:r>
      <w:r>
        <w:rPr>
          <w:rFonts w:hint="eastAsia"/>
          <w:bCs/>
          <w:color w:val="000000" w:themeColor="text1"/>
        </w:rPr>
        <w:t>300</w:t>
      </w:r>
      <w:r>
        <w:rPr>
          <w:rFonts w:hint="eastAsia"/>
          <w:bCs/>
          <w:color w:val="000000" w:themeColor="text1"/>
        </w:rPr>
        <w:t>增强策略交易型开放式指数证券投资基金发起式联接基金的基金管理人和基金托管人之间的权利义务关系，特制订本托管协议；</w:t>
      </w:r>
    </w:p>
    <w:p w14:paraId="2111405B" w14:textId="77777777" w:rsidR="00607436" w:rsidRDefault="00F84A0A">
      <w:pPr>
        <w:spacing w:line="360" w:lineRule="auto"/>
        <w:ind w:firstLineChars="200" w:firstLine="420"/>
        <w:rPr>
          <w:bCs/>
          <w:color w:val="000000" w:themeColor="text1"/>
        </w:rPr>
      </w:pPr>
      <w:r>
        <w:rPr>
          <w:rFonts w:hint="eastAsia"/>
          <w:bCs/>
          <w:color w:val="000000" w:themeColor="text1"/>
        </w:rPr>
        <w:t>除非另有约定，《招商沪深</w:t>
      </w:r>
      <w:r>
        <w:rPr>
          <w:rFonts w:hint="eastAsia"/>
          <w:bCs/>
          <w:color w:val="000000" w:themeColor="text1"/>
        </w:rPr>
        <w:t>300</w:t>
      </w:r>
      <w:r>
        <w:rPr>
          <w:rFonts w:hint="eastAsia"/>
          <w:bCs/>
          <w:color w:val="000000" w:themeColor="text1"/>
        </w:rPr>
        <w:t>增强策略交易型开放式指数证券投资基金发起式联接基金基金合同》</w:t>
      </w:r>
      <w:r>
        <w:rPr>
          <w:bCs/>
          <w:color w:val="000000" w:themeColor="text1"/>
        </w:rPr>
        <w:t>（以下简称</w:t>
      </w:r>
      <w:r>
        <w:rPr>
          <w:bCs/>
          <w:color w:val="000000" w:themeColor="text1"/>
        </w:rPr>
        <w:t>“</w:t>
      </w:r>
      <w:r>
        <w:rPr>
          <w:rFonts w:hint="eastAsia"/>
          <w:bCs/>
          <w:color w:val="000000" w:themeColor="text1"/>
        </w:rPr>
        <w:t>《基金合同》”</w:t>
      </w:r>
      <w:r>
        <w:rPr>
          <w:bCs/>
          <w:color w:val="000000" w:themeColor="text1"/>
        </w:rPr>
        <w:t>）中定义的术语在用于本托管协议时应具有相同的含义；若有抵触应以《基金合同》为准，并依其</w:t>
      </w:r>
      <w:r>
        <w:rPr>
          <w:rFonts w:hint="eastAsia"/>
          <w:bCs/>
          <w:color w:val="000000" w:themeColor="text1"/>
        </w:rPr>
        <w:t>条款解释。</w:t>
      </w:r>
    </w:p>
    <w:p w14:paraId="2DDEA898" w14:textId="77777777" w:rsidR="00607436" w:rsidRDefault="00607436">
      <w:pPr>
        <w:pStyle w:val="a7"/>
        <w:rPr>
          <w:color w:val="000000" w:themeColor="text1"/>
        </w:rPr>
      </w:pPr>
    </w:p>
    <w:p w14:paraId="51F69846" w14:textId="77777777" w:rsidR="00607436" w:rsidRDefault="00607436">
      <w:pPr>
        <w:pStyle w:val="a7"/>
        <w:rPr>
          <w:color w:val="000000" w:themeColor="text1"/>
        </w:rPr>
      </w:pPr>
    </w:p>
    <w:p w14:paraId="7C3C9316" w14:textId="77777777" w:rsidR="00607436" w:rsidRDefault="00F84A0A">
      <w:pPr>
        <w:widowControl/>
        <w:jc w:val="left"/>
        <w:rPr>
          <w:rFonts w:ascii="宋体" w:eastAsia="宋体" w:hAnsi="Times New Roman" w:cs="Times New Roman"/>
          <w:b/>
          <w:color w:val="000000" w:themeColor="text1"/>
          <w:kern w:val="0"/>
          <w:sz w:val="24"/>
          <w:szCs w:val="24"/>
        </w:rPr>
      </w:pPr>
      <w:bookmarkStart w:id="1" w:name="_Toc13836165"/>
      <w:bookmarkStart w:id="2" w:name="_Toc394473996"/>
      <w:r>
        <w:rPr>
          <w:rFonts w:ascii="宋体"/>
          <w:bCs/>
          <w:color w:val="000000" w:themeColor="text1"/>
          <w:kern w:val="0"/>
          <w:sz w:val="24"/>
          <w:szCs w:val="24"/>
        </w:rPr>
        <w:br w:type="page"/>
      </w:r>
    </w:p>
    <w:p w14:paraId="3AE3B525" w14:textId="77777777" w:rsidR="00607436" w:rsidRDefault="00F84A0A">
      <w:pPr>
        <w:pStyle w:val="1"/>
        <w:numPr>
          <w:ilvl w:val="0"/>
          <w:numId w:val="1"/>
        </w:numPr>
        <w:spacing w:before="120" w:after="120" w:line="360" w:lineRule="auto"/>
        <w:jc w:val="center"/>
        <w:rPr>
          <w:rFonts w:ascii="宋体"/>
          <w:bCs w:val="0"/>
          <w:color w:val="000000" w:themeColor="text1"/>
          <w:kern w:val="0"/>
          <w:sz w:val="24"/>
          <w:szCs w:val="24"/>
        </w:rPr>
      </w:pPr>
      <w:r>
        <w:rPr>
          <w:rFonts w:ascii="宋体" w:hint="eastAsia"/>
          <w:bCs w:val="0"/>
          <w:color w:val="000000" w:themeColor="text1"/>
          <w:kern w:val="0"/>
          <w:sz w:val="24"/>
          <w:szCs w:val="24"/>
        </w:rPr>
        <w:t>托管协议当事人</w:t>
      </w:r>
      <w:bookmarkEnd w:id="1"/>
      <w:bookmarkEnd w:id="2"/>
    </w:p>
    <w:p w14:paraId="4CA9138C" w14:textId="77777777" w:rsidR="00607436" w:rsidRDefault="00607436">
      <w:pPr>
        <w:rPr>
          <w:color w:val="000000" w:themeColor="text1"/>
        </w:rPr>
      </w:pPr>
    </w:p>
    <w:p w14:paraId="0D5FCA2A" w14:textId="77777777" w:rsidR="00607436" w:rsidRDefault="00F84A0A">
      <w:pPr>
        <w:pStyle w:val="12"/>
        <w:numPr>
          <w:ilvl w:val="0"/>
          <w:numId w:val="2"/>
        </w:numPr>
        <w:spacing w:line="360" w:lineRule="auto"/>
        <w:ind w:firstLineChars="0"/>
        <w:rPr>
          <w:color w:val="000000" w:themeColor="text1"/>
        </w:rPr>
      </w:pPr>
      <w:r>
        <w:rPr>
          <w:rFonts w:hint="eastAsia"/>
          <w:color w:val="000000" w:themeColor="text1"/>
        </w:rPr>
        <w:t>基金管理人</w:t>
      </w:r>
      <w:r>
        <w:rPr>
          <w:color w:val="000000" w:themeColor="text1"/>
        </w:rPr>
        <w:t>（</w:t>
      </w:r>
      <w:r>
        <w:rPr>
          <w:rFonts w:hint="eastAsia"/>
          <w:color w:val="000000" w:themeColor="text1"/>
        </w:rPr>
        <w:t>或简称“管理人”</w:t>
      </w:r>
      <w:r>
        <w:rPr>
          <w:color w:val="000000" w:themeColor="text1"/>
        </w:rPr>
        <w:t>）</w:t>
      </w:r>
    </w:p>
    <w:p w14:paraId="2EDB5ABE" w14:textId="77777777" w:rsidR="00607436" w:rsidRDefault="00F84A0A">
      <w:pPr>
        <w:spacing w:line="360" w:lineRule="auto"/>
        <w:ind w:firstLineChars="200" w:firstLine="420"/>
        <w:rPr>
          <w:color w:val="000000" w:themeColor="text1"/>
        </w:rPr>
      </w:pPr>
      <w:r>
        <w:rPr>
          <w:rFonts w:hint="eastAsia"/>
          <w:color w:val="000000" w:themeColor="text1"/>
        </w:rPr>
        <w:t>名称：招商基金管理有限公司</w:t>
      </w:r>
    </w:p>
    <w:p w14:paraId="3034E851" w14:textId="77777777" w:rsidR="00607436" w:rsidRDefault="00F84A0A">
      <w:pPr>
        <w:spacing w:line="360" w:lineRule="auto"/>
        <w:ind w:firstLineChars="200" w:firstLine="420"/>
        <w:rPr>
          <w:bCs/>
          <w:szCs w:val="21"/>
        </w:rPr>
      </w:pPr>
      <w:r>
        <w:rPr>
          <w:bCs/>
          <w:szCs w:val="21"/>
        </w:rPr>
        <w:t>住所：</w:t>
      </w:r>
      <w:r>
        <w:rPr>
          <w:rFonts w:hint="eastAsia"/>
          <w:bCs/>
          <w:szCs w:val="21"/>
        </w:rPr>
        <w:t>深圳市福田区深南大道</w:t>
      </w:r>
      <w:r>
        <w:rPr>
          <w:rFonts w:hint="eastAsia"/>
          <w:bCs/>
          <w:szCs w:val="21"/>
        </w:rPr>
        <w:t>7088</w:t>
      </w:r>
      <w:r>
        <w:rPr>
          <w:rFonts w:hint="eastAsia"/>
          <w:bCs/>
          <w:szCs w:val="21"/>
        </w:rPr>
        <w:t>号</w:t>
      </w:r>
    </w:p>
    <w:p w14:paraId="78C1353A" w14:textId="77777777" w:rsidR="00607436" w:rsidRDefault="00F84A0A">
      <w:pPr>
        <w:spacing w:line="360" w:lineRule="auto"/>
        <w:ind w:firstLineChars="200" w:firstLine="420"/>
        <w:rPr>
          <w:color w:val="000000" w:themeColor="text1"/>
        </w:rPr>
      </w:pPr>
      <w:r>
        <w:rPr>
          <w:rFonts w:hint="eastAsia"/>
          <w:color w:val="000000" w:themeColor="text1"/>
        </w:rPr>
        <w:t>法定代表人：王小青</w:t>
      </w:r>
    </w:p>
    <w:p w14:paraId="2723EF0D" w14:textId="77777777" w:rsidR="00607436" w:rsidRDefault="00F84A0A">
      <w:pPr>
        <w:spacing w:line="360" w:lineRule="auto"/>
        <w:ind w:firstLineChars="200" w:firstLine="420"/>
        <w:rPr>
          <w:color w:val="000000" w:themeColor="text1"/>
        </w:rPr>
      </w:pPr>
      <w:r>
        <w:rPr>
          <w:rFonts w:hint="eastAsia"/>
          <w:color w:val="000000" w:themeColor="text1"/>
        </w:rPr>
        <w:t>成立时间：</w:t>
      </w:r>
      <w:r>
        <w:rPr>
          <w:rFonts w:hint="eastAsia"/>
          <w:bCs/>
          <w:szCs w:val="21"/>
        </w:rPr>
        <w:t>2002</w:t>
      </w:r>
      <w:r>
        <w:rPr>
          <w:rFonts w:hint="eastAsia"/>
          <w:bCs/>
          <w:szCs w:val="21"/>
        </w:rPr>
        <w:t>年</w:t>
      </w:r>
      <w:r>
        <w:rPr>
          <w:rFonts w:hint="eastAsia"/>
          <w:bCs/>
          <w:szCs w:val="21"/>
        </w:rPr>
        <w:t>12</w:t>
      </w:r>
      <w:r>
        <w:rPr>
          <w:rFonts w:hint="eastAsia"/>
          <w:bCs/>
          <w:szCs w:val="21"/>
        </w:rPr>
        <w:t>月</w:t>
      </w:r>
      <w:r>
        <w:rPr>
          <w:rFonts w:hint="eastAsia"/>
          <w:bCs/>
          <w:szCs w:val="21"/>
        </w:rPr>
        <w:t>27</w:t>
      </w:r>
      <w:r>
        <w:rPr>
          <w:rFonts w:hint="eastAsia"/>
          <w:bCs/>
          <w:szCs w:val="21"/>
        </w:rPr>
        <w:t>日</w:t>
      </w:r>
    </w:p>
    <w:p w14:paraId="28969EAA" w14:textId="77777777" w:rsidR="00607436" w:rsidRDefault="00F84A0A">
      <w:pPr>
        <w:spacing w:line="360" w:lineRule="auto"/>
        <w:ind w:firstLineChars="200" w:firstLine="420"/>
        <w:rPr>
          <w:color w:val="000000" w:themeColor="text1"/>
        </w:rPr>
      </w:pPr>
      <w:r>
        <w:rPr>
          <w:rFonts w:hint="eastAsia"/>
          <w:color w:val="000000" w:themeColor="text1"/>
        </w:rPr>
        <w:t>批准设立机关及批准设立文号：中国证券监督管理委员会证</w:t>
      </w:r>
      <w:proofErr w:type="gramStart"/>
      <w:r>
        <w:rPr>
          <w:rFonts w:hint="eastAsia"/>
          <w:color w:val="000000" w:themeColor="text1"/>
        </w:rPr>
        <w:t>监基金字</w:t>
      </w:r>
      <w:proofErr w:type="gramEnd"/>
      <w:r>
        <w:rPr>
          <w:rFonts w:hint="eastAsia"/>
          <w:color w:val="000000" w:themeColor="text1"/>
        </w:rPr>
        <w:t>[2002]100</w:t>
      </w:r>
      <w:r>
        <w:rPr>
          <w:rFonts w:hint="eastAsia"/>
          <w:color w:val="000000" w:themeColor="text1"/>
        </w:rPr>
        <w:t>号</w:t>
      </w:r>
    </w:p>
    <w:p w14:paraId="3551AA8A" w14:textId="77777777" w:rsidR="00607436" w:rsidRDefault="00F84A0A">
      <w:pPr>
        <w:spacing w:line="360" w:lineRule="auto"/>
        <w:ind w:firstLineChars="200" w:firstLine="420"/>
        <w:rPr>
          <w:color w:val="000000" w:themeColor="text1"/>
        </w:rPr>
      </w:pPr>
      <w:r>
        <w:rPr>
          <w:rFonts w:hint="eastAsia"/>
          <w:color w:val="000000" w:themeColor="text1"/>
        </w:rPr>
        <w:t>组织形式：</w:t>
      </w:r>
      <w:r>
        <w:rPr>
          <w:rFonts w:hint="eastAsia"/>
          <w:bCs/>
          <w:szCs w:val="21"/>
        </w:rPr>
        <w:t>有限责任公司</w:t>
      </w:r>
    </w:p>
    <w:p w14:paraId="19082E40" w14:textId="77777777" w:rsidR="00607436" w:rsidRDefault="00F84A0A">
      <w:pPr>
        <w:spacing w:line="360" w:lineRule="auto"/>
        <w:ind w:firstLineChars="200" w:firstLine="420"/>
        <w:rPr>
          <w:color w:val="000000" w:themeColor="text1"/>
        </w:rPr>
      </w:pPr>
      <w:r>
        <w:rPr>
          <w:rFonts w:hint="eastAsia"/>
          <w:color w:val="000000" w:themeColor="text1"/>
        </w:rPr>
        <w:t>注册资本：</w:t>
      </w:r>
      <w:r>
        <w:rPr>
          <w:rFonts w:hint="eastAsia"/>
          <w:color w:val="000000" w:themeColor="text1"/>
        </w:rPr>
        <w:t>13.1</w:t>
      </w:r>
      <w:r>
        <w:rPr>
          <w:rFonts w:hint="eastAsia"/>
          <w:color w:val="000000" w:themeColor="text1"/>
        </w:rPr>
        <w:t>亿元人民币</w:t>
      </w:r>
    </w:p>
    <w:p w14:paraId="69E316FA" w14:textId="77777777" w:rsidR="00607436" w:rsidRDefault="00F84A0A">
      <w:pPr>
        <w:spacing w:line="360" w:lineRule="auto"/>
        <w:ind w:firstLineChars="200" w:firstLine="420"/>
        <w:rPr>
          <w:color w:val="000000" w:themeColor="text1"/>
        </w:rPr>
      </w:pPr>
      <w:r>
        <w:rPr>
          <w:rFonts w:hint="eastAsia"/>
          <w:color w:val="000000" w:themeColor="text1"/>
        </w:rPr>
        <w:t>存续期间：持续经营</w:t>
      </w:r>
    </w:p>
    <w:p w14:paraId="47F56AD5" w14:textId="77777777" w:rsidR="00607436" w:rsidRDefault="00F84A0A">
      <w:pPr>
        <w:pStyle w:val="12"/>
        <w:numPr>
          <w:ilvl w:val="0"/>
          <w:numId w:val="2"/>
        </w:numPr>
        <w:spacing w:line="360" w:lineRule="auto"/>
        <w:ind w:firstLineChars="0"/>
        <w:rPr>
          <w:color w:val="000000" w:themeColor="text1"/>
        </w:rPr>
      </w:pPr>
      <w:r>
        <w:rPr>
          <w:rFonts w:hint="eastAsia"/>
          <w:color w:val="000000" w:themeColor="text1"/>
        </w:rPr>
        <w:t>基金托管人（或简称“托管人”）</w:t>
      </w:r>
    </w:p>
    <w:p w14:paraId="2D104A71" w14:textId="77777777" w:rsidR="00607436" w:rsidRDefault="00F84A0A">
      <w:pPr>
        <w:spacing w:line="360" w:lineRule="auto"/>
        <w:ind w:firstLineChars="200" w:firstLine="420"/>
        <w:rPr>
          <w:color w:val="000000" w:themeColor="text1"/>
        </w:rPr>
      </w:pPr>
      <w:bookmarkStart w:id="3" w:name="OLE_LINK3"/>
      <w:bookmarkEnd w:id="3"/>
      <w:r>
        <w:rPr>
          <w:rFonts w:hint="eastAsia"/>
          <w:color w:val="000000" w:themeColor="text1"/>
        </w:rPr>
        <w:t>名称：中国民生银行股份有限公司</w:t>
      </w:r>
    </w:p>
    <w:p w14:paraId="65049B74" w14:textId="77777777" w:rsidR="00607436" w:rsidRDefault="00F84A0A">
      <w:pPr>
        <w:spacing w:line="360" w:lineRule="auto"/>
        <w:ind w:firstLineChars="200" w:firstLine="420"/>
        <w:rPr>
          <w:color w:val="000000" w:themeColor="text1"/>
        </w:rPr>
      </w:pPr>
      <w:r>
        <w:rPr>
          <w:rFonts w:hint="eastAsia"/>
          <w:color w:val="000000" w:themeColor="text1"/>
        </w:rPr>
        <w:t>注册地址：北京市西城区复兴门内大街</w:t>
      </w:r>
      <w:r>
        <w:rPr>
          <w:rFonts w:hint="eastAsia"/>
          <w:color w:val="000000" w:themeColor="text1"/>
        </w:rPr>
        <w:t>2</w:t>
      </w:r>
      <w:r>
        <w:rPr>
          <w:rFonts w:hint="eastAsia"/>
          <w:color w:val="000000" w:themeColor="text1"/>
        </w:rPr>
        <w:t>号</w:t>
      </w:r>
    </w:p>
    <w:p w14:paraId="7CCC9923" w14:textId="77777777" w:rsidR="00607436" w:rsidRDefault="00F84A0A">
      <w:pPr>
        <w:spacing w:line="360" w:lineRule="auto"/>
        <w:ind w:firstLineChars="200" w:firstLine="420"/>
        <w:rPr>
          <w:color w:val="000000" w:themeColor="text1"/>
        </w:rPr>
      </w:pPr>
      <w:r>
        <w:rPr>
          <w:rFonts w:hint="eastAsia"/>
          <w:color w:val="000000" w:themeColor="text1"/>
        </w:rPr>
        <w:t>办公地址：北京市西城区复兴门内大街</w:t>
      </w:r>
      <w:r>
        <w:rPr>
          <w:rFonts w:hint="eastAsia"/>
          <w:color w:val="000000" w:themeColor="text1"/>
        </w:rPr>
        <w:t>2</w:t>
      </w:r>
      <w:r>
        <w:rPr>
          <w:rFonts w:hint="eastAsia"/>
          <w:color w:val="000000" w:themeColor="text1"/>
        </w:rPr>
        <w:t>号</w:t>
      </w:r>
    </w:p>
    <w:p w14:paraId="501BD86A" w14:textId="77777777" w:rsidR="00607436" w:rsidRDefault="00F84A0A">
      <w:pPr>
        <w:spacing w:line="360" w:lineRule="auto"/>
        <w:ind w:firstLineChars="200" w:firstLine="420"/>
        <w:rPr>
          <w:color w:val="000000" w:themeColor="text1"/>
        </w:rPr>
      </w:pPr>
      <w:r>
        <w:rPr>
          <w:rFonts w:hint="eastAsia"/>
          <w:color w:val="000000" w:themeColor="text1"/>
        </w:rPr>
        <w:t>邮政编码：</w:t>
      </w:r>
      <w:r>
        <w:rPr>
          <w:rFonts w:hint="eastAsia"/>
          <w:color w:val="000000" w:themeColor="text1"/>
        </w:rPr>
        <w:t>100031</w:t>
      </w:r>
    </w:p>
    <w:p w14:paraId="574A285B" w14:textId="77777777" w:rsidR="00607436" w:rsidRDefault="00F84A0A">
      <w:pPr>
        <w:spacing w:line="360" w:lineRule="auto"/>
        <w:ind w:firstLineChars="200" w:firstLine="420"/>
        <w:rPr>
          <w:color w:val="000000" w:themeColor="text1"/>
        </w:rPr>
      </w:pPr>
      <w:r>
        <w:rPr>
          <w:rFonts w:hint="eastAsia"/>
          <w:color w:val="000000" w:themeColor="text1"/>
        </w:rPr>
        <w:t>法定代表人：高迎欣</w:t>
      </w:r>
    </w:p>
    <w:p w14:paraId="52FB20B2" w14:textId="77777777" w:rsidR="00607436" w:rsidRDefault="00F84A0A">
      <w:pPr>
        <w:spacing w:line="360" w:lineRule="auto"/>
        <w:ind w:firstLineChars="200" w:firstLine="420"/>
        <w:rPr>
          <w:color w:val="000000" w:themeColor="text1"/>
        </w:rPr>
      </w:pPr>
      <w:r>
        <w:rPr>
          <w:rFonts w:hint="eastAsia"/>
          <w:color w:val="000000" w:themeColor="text1"/>
        </w:rPr>
        <w:t>成立日期：</w:t>
      </w:r>
      <w:r>
        <w:rPr>
          <w:rFonts w:hint="eastAsia"/>
          <w:color w:val="000000" w:themeColor="text1"/>
        </w:rPr>
        <w:t>1996</w:t>
      </w:r>
      <w:r>
        <w:rPr>
          <w:rFonts w:hint="eastAsia"/>
          <w:color w:val="000000" w:themeColor="text1"/>
        </w:rPr>
        <w:t>年</w:t>
      </w:r>
      <w:r>
        <w:rPr>
          <w:rFonts w:hint="eastAsia"/>
          <w:color w:val="000000" w:themeColor="text1"/>
        </w:rPr>
        <w:t>2</w:t>
      </w:r>
      <w:r>
        <w:rPr>
          <w:rFonts w:hint="eastAsia"/>
          <w:color w:val="000000" w:themeColor="text1"/>
        </w:rPr>
        <w:t>月</w:t>
      </w:r>
      <w:r>
        <w:rPr>
          <w:rFonts w:hint="eastAsia"/>
          <w:color w:val="000000" w:themeColor="text1"/>
        </w:rPr>
        <w:t>7</w:t>
      </w:r>
      <w:r>
        <w:rPr>
          <w:rFonts w:hint="eastAsia"/>
          <w:color w:val="000000" w:themeColor="text1"/>
        </w:rPr>
        <w:t>日</w:t>
      </w:r>
    </w:p>
    <w:p w14:paraId="07222D40" w14:textId="77777777" w:rsidR="00607436" w:rsidRDefault="00F84A0A">
      <w:pPr>
        <w:spacing w:line="360" w:lineRule="auto"/>
        <w:ind w:firstLineChars="200" w:firstLine="420"/>
        <w:rPr>
          <w:color w:val="000000" w:themeColor="text1"/>
        </w:rPr>
      </w:pPr>
      <w:r>
        <w:rPr>
          <w:rFonts w:hint="eastAsia"/>
          <w:color w:val="000000" w:themeColor="text1"/>
        </w:rPr>
        <w:t>基金托管业务批准文号：证</w:t>
      </w:r>
      <w:proofErr w:type="gramStart"/>
      <w:r>
        <w:rPr>
          <w:rFonts w:hint="eastAsia"/>
          <w:color w:val="000000" w:themeColor="text1"/>
        </w:rPr>
        <w:t>监基金字</w:t>
      </w:r>
      <w:proofErr w:type="gramEnd"/>
      <w:r>
        <w:rPr>
          <w:rFonts w:hint="eastAsia"/>
          <w:color w:val="000000" w:themeColor="text1"/>
        </w:rPr>
        <w:t>[2004]101</w:t>
      </w:r>
      <w:r>
        <w:rPr>
          <w:rFonts w:hint="eastAsia"/>
          <w:color w:val="000000" w:themeColor="text1"/>
        </w:rPr>
        <w:t>号</w:t>
      </w:r>
    </w:p>
    <w:p w14:paraId="452EA8E5" w14:textId="77777777" w:rsidR="00607436" w:rsidRDefault="00F84A0A">
      <w:pPr>
        <w:spacing w:line="360" w:lineRule="auto"/>
        <w:ind w:firstLineChars="200" w:firstLine="420"/>
        <w:rPr>
          <w:color w:val="000000" w:themeColor="text1"/>
        </w:rPr>
      </w:pPr>
      <w:r>
        <w:rPr>
          <w:rFonts w:hint="eastAsia"/>
          <w:color w:val="000000" w:themeColor="text1"/>
        </w:rPr>
        <w:t>组织形式：其他股份有限公司（上市）</w:t>
      </w:r>
    </w:p>
    <w:p w14:paraId="2A123F52" w14:textId="77777777" w:rsidR="00607436" w:rsidRDefault="00F84A0A">
      <w:pPr>
        <w:spacing w:line="360" w:lineRule="auto"/>
        <w:ind w:firstLineChars="200" w:firstLine="420"/>
        <w:rPr>
          <w:color w:val="000000" w:themeColor="text1"/>
        </w:rPr>
      </w:pPr>
      <w:r>
        <w:rPr>
          <w:rFonts w:hint="eastAsia"/>
          <w:color w:val="000000" w:themeColor="text1"/>
        </w:rPr>
        <w:t>注册资本：</w:t>
      </w:r>
      <w:r>
        <w:rPr>
          <w:color w:val="000000" w:themeColor="text1"/>
        </w:rPr>
        <w:t>43,782,418,502</w:t>
      </w:r>
      <w:r>
        <w:rPr>
          <w:rFonts w:hint="eastAsia"/>
          <w:color w:val="000000" w:themeColor="text1"/>
        </w:rPr>
        <w:t>元人民币</w:t>
      </w:r>
    </w:p>
    <w:p w14:paraId="1913F65F" w14:textId="77777777" w:rsidR="00607436" w:rsidRDefault="00F84A0A">
      <w:pPr>
        <w:spacing w:line="360" w:lineRule="auto"/>
        <w:ind w:firstLineChars="200" w:firstLine="420"/>
        <w:rPr>
          <w:color w:val="000000" w:themeColor="text1"/>
        </w:rPr>
      </w:pPr>
      <w:r>
        <w:rPr>
          <w:rFonts w:hint="eastAsia"/>
          <w:color w:val="000000" w:themeColor="text1"/>
        </w:rPr>
        <w:t>存续期间：</w:t>
      </w:r>
      <w:r>
        <w:rPr>
          <w:color w:val="000000" w:themeColor="text1"/>
        </w:rPr>
        <w:t>1996</w:t>
      </w:r>
      <w:r>
        <w:rPr>
          <w:rFonts w:hint="eastAsia"/>
          <w:color w:val="000000" w:themeColor="text1"/>
        </w:rPr>
        <w:t>年</w:t>
      </w:r>
      <w:r>
        <w:rPr>
          <w:color w:val="000000" w:themeColor="text1"/>
        </w:rPr>
        <w:t>02</w:t>
      </w:r>
      <w:r>
        <w:rPr>
          <w:rFonts w:hint="eastAsia"/>
          <w:color w:val="000000" w:themeColor="text1"/>
        </w:rPr>
        <w:t>月</w:t>
      </w:r>
      <w:r>
        <w:rPr>
          <w:color w:val="000000" w:themeColor="text1"/>
        </w:rPr>
        <w:t>07</w:t>
      </w:r>
      <w:r>
        <w:rPr>
          <w:rFonts w:hint="eastAsia"/>
          <w:color w:val="000000" w:themeColor="text1"/>
        </w:rPr>
        <w:t>日至长期</w:t>
      </w:r>
    </w:p>
    <w:p w14:paraId="2DDF5C3A" w14:textId="77777777" w:rsidR="00607436" w:rsidRDefault="00F84A0A">
      <w:pPr>
        <w:spacing w:line="360" w:lineRule="auto"/>
        <w:ind w:firstLineChars="200" w:firstLine="420"/>
        <w:rPr>
          <w:color w:val="000000" w:themeColor="text1"/>
        </w:rPr>
      </w:pPr>
      <w:r>
        <w:rPr>
          <w:rFonts w:hint="eastAsia"/>
          <w:color w:val="000000" w:themeColor="text1"/>
        </w:rPr>
        <w:t>经营范围：吸收公众存款；发放短期、中期和长期贷款；办理国内外结算；办理票据承兑与贴现、发行金融债券；代理发行、代理兑付、承销政府债券；买卖政府债券、金融债券；从事同业拆借；买卖、代理买卖外汇；从事结汇、售汇业务；从事银行卡业务；提供信用证服务及担保；代理收付款项；提供保管箱服务；经国务院银行业监督管理机构批准的其他业务；保险兼业代理业务；证券投资基金销售、证券投资基金托管。（市场主体依法自主选择经营项目，开展经营活动；保险兼业代理业务、证券投资基金销售、证券投资基金托管以及依法须经批准的项目，经相关部门批准后依批准的内容开展经营活动；不得从事国家和本市产业政策禁止和限制类项目的经营活动。）</w:t>
      </w:r>
      <w:bookmarkStart w:id="4" w:name="_Toc394473997"/>
      <w:bookmarkStart w:id="5" w:name="_Toc13836166"/>
      <w:r>
        <w:rPr>
          <w:color w:val="000000" w:themeColor="text1"/>
        </w:rPr>
        <w:br w:type="page"/>
      </w:r>
    </w:p>
    <w:p w14:paraId="6CE1DC02" w14:textId="77777777" w:rsidR="00607436" w:rsidRDefault="00F84A0A">
      <w:pPr>
        <w:pStyle w:val="1"/>
        <w:numPr>
          <w:ilvl w:val="0"/>
          <w:numId w:val="1"/>
        </w:numPr>
        <w:spacing w:before="120" w:after="120" w:line="360" w:lineRule="auto"/>
        <w:jc w:val="center"/>
        <w:rPr>
          <w:rFonts w:ascii="宋体"/>
          <w:bCs w:val="0"/>
          <w:color w:val="000000" w:themeColor="text1"/>
          <w:kern w:val="0"/>
          <w:sz w:val="21"/>
          <w:szCs w:val="20"/>
        </w:rPr>
      </w:pPr>
      <w:r>
        <w:rPr>
          <w:rFonts w:ascii="宋体" w:hint="eastAsia"/>
          <w:bCs w:val="0"/>
          <w:color w:val="000000" w:themeColor="text1"/>
          <w:kern w:val="0"/>
          <w:sz w:val="21"/>
          <w:szCs w:val="20"/>
        </w:rPr>
        <w:t>托管协议的依据、目的、原则和解释</w:t>
      </w:r>
      <w:bookmarkEnd w:id="4"/>
      <w:bookmarkEnd w:id="5"/>
    </w:p>
    <w:p w14:paraId="2FC228BF" w14:textId="77777777" w:rsidR="00607436" w:rsidRDefault="00607436">
      <w:pPr>
        <w:pStyle w:val="12"/>
        <w:ind w:left="450" w:firstLineChars="0" w:firstLine="0"/>
        <w:rPr>
          <w:color w:val="000000" w:themeColor="text1"/>
        </w:rPr>
      </w:pPr>
    </w:p>
    <w:p w14:paraId="46A1F024" w14:textId="77777777" w:rsidR="00607436" w:rsidRDefault="00F84A0A">
      <w:pPr>
        <w:spacing w:line="360" w:lineRule="auto"/>
        <w:ind w:firstLineChars="200" w:firstLine="420"/>
        <w:rPr>
          <w:color w:val="000000" w:themeColor="text1"/>
        </w:rPr>
      </w:pPr>
      <w:r>
        <w:rPr>
          <w:rFonts w:hint="eastAsia"/>
          <w:color w:val="000000" w:themeColor="text1"/>
        </w:rPr>
        <w:t>（一）依据</w:t>
      </w:r>
    </w:p>
    <w:p w14:paraId="4D867D3A" w14:textId="3A8F66D4" w:rsidR="00607436" w:rsidRDefault="00F84A0A">
      <w:pPr>
        <w:autoSpaceDE w:val="0"/>
        <w:autoSpaceDN w:val="0"/>
        <w:adjustRightInd w:val="0"/>
        <w:spacing w:line="360" w:lineRule="auto"/>
        <w:ind w:firstLineChars="200" w:firstLine="420"/>
        <w:jc w:val="left"/>
        <w:rPr>
          <w:color w:val="000000" w:themeColor="text1"/>
        </w:rPr>
      </w:pPr>
      <w:r>
        <w:rPr>
          <w:rFonts w:hint="eastAsia"/>
          <w:color w:val="000000" w:themeColor="text1"/>
        </w:rPr>
        <w:t>本协议依据《中华人民共和国证券投资基金法》（以下简称《基金法》）、《公开募集证券投资基金运作管理办法》（以下简称《运作办法》）、《公开募集证券投资基金销售机构监督管理办法》、《公开募集证券投资基金信息披露管理办法》（以下简称《信息披露办法》）、《证券投资基金托管业务管理办法》、《证券投资基金信息披露内容与格式准则第</w:t>
      </w:r>
      <w:r>
        <w:rPr>
          <w:color w:val="000000" w:themeColor="text1"/>
        </w:rPr>
        <w:t>7</w:t>
      </w:r>
      <w:r>
        <w:rPr>
          <w:rFonts w:hint="eastAsia"/>
          <w:color w:val="000000" w:themeColor="text1"/>
        </w:rPr>
        <w:t>号〈托管协议的内容与格式〉》、《公开募集开放式证券投资基金流动性风险管理规定》（以下简称《流动性风险管理规定》）、</w:t>
      </w:r>
      <w:r>
        <w:rPr>
          <w:rFonts w:hint="eastAsia"/>
        </w:rPr>
        <w:t>《关于规范金融机构资产管理业务的指导意见》、</w:t>
      </w:r>
      <w:r>
        <w:rPr>
          <w:rFonts w:hint="eastAsia"/>
          <w:color w:val="000000" w:themeColor="text1"/>
        </w:rPr>
        <w:t>《招商沪深</w:t>
      </w:r>
      <w:r>
        <w:rPr>
          <w:rFonts w:hint="eastAsia"/>
          <w:color w:val="000000" w:themeColor="text1"/>
        </w:rPr>
        <w:t>300</w:t>
      </w:r>
      <w:r>
        <w:rPr>
          <w:rFonts w:hint="eastAsia"/>
          <w:color w:val="000000" w:themeColor="text1"/>
        </w:rPr>
        <w:t>增强策略交易型开放式指数证券投资基金发起式联接基金基金合同》（以下简称《基金合同》）及其他有关法律、法规制定。</w:t>
      </w:r>
    </w:p>
    <w:p w14:paraId="4615D4EB" w14:textId="77777777" w:rsidR="00607436" w:rsidRDefault="00F84A0A">
      <w:pPr>
        <w:spacing w:line="360" w:lineRule="auto"/>
        <w:ind w:firstLineChars="200" w:firstLine="420"/>
        <w:rPr>
          <w:color w:val="000000" w:themeColor="text1"/>
        </w:rPr>
      </w:pPr>
      <w:r>
        <w:rPr>
          <w:rFonts w:hint="eastAsia"/>
          <w:color w:val="000000" w:themeColor="text1"/>
        </w:rPr>
        <w:t>（二）目的</w:t>
      </w:r>
    </w:p>
    <w:p w14:paraId="4E961908" w14:textId="77777777" w:rsidR="00607436" w:rsidRDefault="00F84A0A">
      <w:pPr>
        <w:autoSpaceDE w:val="0"/>
        <w:autoSpaceDN w:val="0"/>
        <w:adjustRightInd w:val="0"/>
        <w:spacing w:line="360" w:lineRule="auto"/>
        <w:ind w:firstLineChars="200" w:firstLine="420"/>
        <w:jc w:val="left"/>
        <w:rPr>
          <w:color w:val="000000" w:themeColor="text1"/>
        </w:rPr>
      </w:pPr>
      <w:r>
        <w:rPr>
          <w:rFonts w:hint="eastAsia"/>
          <w:color w:val="000000" w:themeColor="text1"/>
        </w:rPr>
        <w:t>订立本协议的目的是明确基金托管人与基金管理人之间在基金财产的保管、投资运作、净值计算、收益分配、信息披露及相互监督等有关事宜中的权利、义务及职责，确保基金财产的安全，保护基金份额持有人的合法权益。</w:t>
      </w:r>
    </w:p>
    <w:p w14:paraId="6F4B23B1" w14:textId="77777777" w:rsidR="00607436" w:rsidRDefault="00F84A0A">
      <w:pPr>
        <w:spacing w:line="360" w:lineRule="auto"/>
        <w:ind w:firstLineChars="200" w:firstLine="420"/>
        <w:rPr>
          <w:color w:val="000000" w:themeColor="text1"/>
        </w:rPr>
      </w:pPr>
      <w:r>
        <w:rPr>
          <w:rFonts w:hint="eastAsia"/>
          <w:color w:val="000000" w:themeColor="text1"/>
        </w:rPr>
        <w:t>（三）原则</w:t>
      </w:r>
    </w:p>
    <w:p w14:paraId="30A52AB3" w14:textId="77777777" w:rsidR="00607436" w:rsidRDefault="00F84A0A">
      <w:pPr>
        <w:autoSpaceDE w:val="0"/>
        <w:autoSpaceDN w:val="0"/>
        <w:adjustRightInd w:val="0"/>
        <w:spacing w:line="360" w:lineRule="auto"/>
        <w:ind w:firstLineChars="200" w:firstLine="420"/>
        <w:jc w:val="left"/>
        <w:rPr>
          <w:color w:val="000000" w:themeColor="text1"/>
        </w:rPr>
      </w:pPr>
      <w:r>
        <w:rPr>
          <w:rFonts w:hint="eastAsia"/>
          <w:color w:val="000000" w:themeColor="text1"/>
        </w:rPr>
        <w:t>基金管理人和基金托管人本着平等自愿、诚实信用、充分保护基金份额持有人合法权益的原则，经协商一致，签订本协议。</w:t>
      </w:r>
    </w:p>
    <w:p w14:paraId="4B63CFFF" w14:textId="77777777" w:rsidR="00607436" w:rsidRDefault="00F84A0A">
      <w:pPr>
        <w:spacing w:line="360" w:lineRule="auto"/>
        <w:ind w:firstLineChars="200" w:firstLine="420"/>
        <w:rPr>
          <w:color w:val="000000" w:themeColor="text1"/>
        </w:rPr>
      </w:pPr>
      <w:r>
        <w:rPr>
          <w:rFonts w:hint="eastAsia"/>
          <w:color w:val="000000" w:themeColor="text1"/>
        </w:rPr>
        <w:t>（四）解释</w:t>
      </w:r>
    </w:p>
    <w:p w14:paraId="4F2F419A" w14:textId="77777777" w:rsidR="00607436" w:rsidRDefault="00F84A0A">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除非本协议另有约定，本协议所有术语与《基金合同》的相应术语具有相同含义。</w:t>
      </w:r>
    </w:p>
    <w:p w14:paraId="62F49439" w14:textId="77777777" w:rsidR="00607436" w:rsidRDefault="00607436">
      <w:pPr>
        <w:spacing w:line="360" w:lineRule="auto"/>
        <w:rPr>
          <w:color w:val="000000" w:themeColor="text1"/>
        </w:rPr>
      </w:pPr>
    </w:p>
    <w:p w14:paraId="5BE74265" w14:textId="77777777" w:rsidR="00607436" w:rsidRDefault="00F84A0A">
      <w:pPr>
        <w:widowControl/>
        <w:jc w:val="left"/>
        <w:rPr>
          <w:rFonts w:ascii="宋体" w:eastAsia="宋体" w:hAnsi="Times New Roman" w:cs="Times New Roman"/>
          <w:b/>
          <w:color w:val="000000" w:themeColor="text1"/>
          <w:kern w:val="0"/>
          <w:sz w:val="24"/>
          <w:szCs w:val="24"/>
        </w:rPr>
      </w:pPr>
      <w:bookmarkStart w:id="6" w:name="_Toc394473998"/>
      <w:bookmarkStart w:id="7" w:name="_Toc13836167"/>
      <w:r>
        <w:rPr>
          <w:rFonts w:ascii="宋体"/>
          <w:bCs/>
          <w:color w:val="000000" w:themeColor="text1"/>
          <w:kern w:val="0"/>
          <w:sz w:val="24"/>
          <w:szCs w:val="24"/>
        </w:rPr>
        <w:br w:type="page"/>
      </w:r>
    </w:p>
    <w:p w14:paraId="51EB07EA" w14:textId="77777777" w:rsidR="00607436" w:rsidRDefault="00F84A0A">
      <w:pPr>
        <w:pStyle w:val="1"/>
        <w:numPr>
          <w:ilvl w:val="0"/>
          <w:numId w:val="1"/>
        </w:numPr>
        <w:spacing w:before="120" w:after="120" w:line="360" w:lineRule="auto"/>
        <w:jc w:val="center"/>
        <w:rPr>
          <w:rFonts w:ascii="宋体"/>
          <w:bCs w:val="0"/>
          <w:color w:val="000000" w:themeColor="text1"/>
          <w:kern w:val="0"/>
          <w:sz w:val="24"/>
          <w:szCs w:val="24"/>
        </w:rPr>
      </w:pPr>
      <w:r>
        <w:rPr>
          <w:rFonts w:ascii="宋体" w:hint="eastAsia"/>
          <w:bCs w:val="0"/>
          <w:color w:val="000000" w:themeColor="text1"/>
          <w:kern w:val="0"/>
          <w:sz w:val="24"/>
          <w:szCs w:val="24"/>
        </w:rPr>
        <w:t>基金托管人对基金管理人的业务监督和核查</w:t>
      </w:r>
      <w:bookmarkEnd w:id="6"/>
      <w:bookmarkEnd w:id="7"/>
    </w:p>
    <w:p w14:paraId="409B7313" w14:textId="77777777" w:rsidR="00607436" w:rsidRDefault="00607436">
      <w:pPr>
        <w:pStyle w:val="12"/>
        <w:ind w:left="450" w:firstLineChars="0" w:firstLine="0"/>
        <w:rPr>
          <w:color w:val="000000" w:themeColor="text1"/>
        </w:rPr>
      </w:pPr>
    </w:p>
    <w:p w14:paraId="269A7C4A" w14:textId="77777777" w:rsidR="00607436" w:rsidRDefault="00F84A0A">
      <w:pPr>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（一）基金托管人对基金管理人的投资行为行使监督权</w:t>
      </w:r>
    </w:p>
    <w:p w14:paraId="0F9EFB4D" w14:textId="77777777" w:rsidR="00607436" w:rsidRDefault="00F84A0A">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color w:val="000000" w:themeColor="text1"/>
          <w:kern w:val="0"/>
          <w:szCs w:val="21"/>
        </w:rPr>
        <w:t>1</w:t>
      </w:r>
      <w:r>
        <w:rPr>
          <w:rFonts w:ascii="宋体" w:hAnsi="Calibri" w:cs="宋体" w:hint="eastAsia"/>
          <w:color w:val="000000" w:themeColor="text1"/>
          <w:kern w:val="0"/>
          <w:szCs w:val="21"/>
        </w:rPr>
        <w:t>、基金托管人根据有关法律法规的规定及基金合同的约定，对基金投资范围、投资对象进行监督。基金合同明确约定基金投资风格或证券选择标准的，基金管理人应按照基金托管人要求的格式提供投资品种池，以便基金托管人运用相关技术系统，对基金实际投资是否符合基金合同关于主题证券投资比例的约定进行监督，对存在合理疑义的事项进行核查。基金管理人应通过电子邮件或双方认可的其他方式完整、准确地向基金托管人提供投资品种池信息，如因基金管理</w:t>
      </w:r>
      <w:proofErr w:type="gramStart"/>
      <w:r>
        <w:rPr>
          <w:rFonts w:ascii="宋体" w:hAnsi="Calibri" w:cs="宋体" w:hint="eastAsia"/>
          <w:color w:val="000000" w:themeColor="text1"/>
          <w:kern w:val="0"/>
          <w:szCs w:val="21"/>
        </w:rPr>
        <w:t>人原因</w:t>
      </w:r>
      <w:proofErr w:type="gramEnd"/>
      <w:r>
        <w:rPr>
          <w:rFonts w:ascii="宋体" w:hAnsi="Calibri" w:cs="宋体" w:hint="eastAsia"/>
          <w:color w:val="000000" w:themeColor="text1"/>
          <w:kern w:val="0"/>
          <w:szCs w:val="21"/>
        </w:rPr>
        <w:t>未向基金托管人提供投资品种池而造成基金托管人投资监督不及时的，基金托管人不承担相关责任。</w:t>
      </w:r>
    </w:p>
    <w:p w14:paraId="611B7956" w14:textId="77777777" w:rsidR="00607436" w:rsidRDefault="00F84A0A">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本基金主要投资于目标ETF基金份额、标的指数成份</w:t>
      </w:r>
      <w:proofErr w:type="gramStart"/>
      <w:r>
        <w:rPr>
          <w:rFonts w:ascii="宋体" w:hAnsi="Calibri" w:cs="宋体" w:hint="eastAsia"/>
          <w:color w:val="000000" w:themeColor="text1"/>
          <w:kern w:val="0"/>
          <w:szCs w:val="21"/>
        </w:rPr>
        <w:t>券</w:t>
      </w:r>
      <w:proofErr w:type="gramEnd"/>
      <w:r>
        <w:rPr>
          <w:rFonts w:ascii="宋体" w:hAnsi="Calibri" w:cs="宋体" w:hint="eastAsia"/>
          <w:color w:val="000000" w:themeColor="text1"/>
          <w:kern w:val="0"/>
          <w:szCs w:val="21"/>
        </w:rPr>
        <w:t>（</w:t>
      </w:r>
      <w:proofErr w:type="gramStart"/>
      <w:r>
        <w:rPr>
          <w:rFonts w:ascii="宋体" w:hAnsi="Calibri" w:cs="宋体" w:hint="eastAsia"/>
          <w:color w:val="000000" w:themeColor="text1"/>
          <w:kern w:val="0"/>
          <w:szCs w:val="21"/>
        </w:rPr>
        <w:t>含存托</w:t>
      </w:r>
      <w:proofErr w:type="gramEnd"/>
      <w:r>
        <w:rPr>
          <w:rFonts w:ascii="宋体" w:hAnsi="Calibri" w:cs="宋体" w:hint="eastAsia"/>
          <w:color w:val="000000" w:themeColor="text1"/>
          <w:kern w:val="0"/>
          <w:szCs w:val="21"/>
        </w:rPr>
        <w:t>凭证，下同）和备选成份</w:t>
      </w:r>
      <w:proofErr w:type="gramStart"/>
      <w:r>
        <w:rPr>
          <w:rFonts w:ascii="宋体" w:hAnsi="Calibri" w:cs="宋体" w:hint="eastAsia"/>
          <w:color w:val="000000" w:themeColor="text1"/>
          <w:kern w:val="0"/>
          <w:szCs w:val="21"/>
        </w:rPr>
        <w:t>券</w:t>
      </w:r>
      <w:proofErr w:type="gramEnd"/>
      <w:r>
        <w:rPr>
          <w:rFonts w:ascii="宋体" w:hAnsi="Calibri" w:cs="宋体" w:hint="eastAsia"/>
          <w:color w:val="000000" w:themeColor="text1"/>
          <w:kern w:val="0"/>
          <w:szCs w:val="21"/>
        </w:rPr>
        <w:t>（</w:t>
      </w:r>
      <w:proofErr w:type="gramStart"/>
      <w:r>
        <w:rPr>
          <w:rFonts w:ascii="宋体" w:hAnsi="Calibri" w:cs="宋体" w:hint="eastAsia"/>
          <w:color w:val="000000" w:themeColor="text1"/>
          <w:kern w:val="0"/>
          <w:szCs w:val="21"/>
        </w:rPr>
        <w:t>含存托</w:t>
      </w:r>
      <w:proofErr w:type="gramEnd"/>
      <w:r>
        <w:rPr>
          <w:rFonts w:ascii="宋体" w:hAnsi="Calibri" w:cs="宋体" w:hint="eastAsia"/>
          <w:color w:val="000000" w:themeColor="text1"/>
          <w:kern w:val="0"/>
          <w:szCs w:val="21"/>
        </w:rPr>
        <w:t>凭证，下同）。</w:t>
      </w:r>
    </w:p>
    <w:p w14:paraId="760AB334" w14:textId="5985046A" w:rsidR="00607436" w:rsidRDefault="00F84A0A">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为更好地实现投资目标，本基金可少量投资于国内依法发行上市的非成份</w:t>
      </w:r>
      <w:proofErr w:type="gramStart"/>
      <w:r>
        <w:rPr>
          <w:rFonts w:ascii="宋体" w:hAnsi="Calibri" w:cs="宋体" w:hint="eastAsia"/>
          <w:color w:val="000000" w:themeColor="text1"/>
          <w:kern w:val="0"/>
          <w:szCs w:val="21"/>
        </w:rPr>
        <w:t>券</w:t>
      </w:r>
      <w:proofErr w:type="gramEnd"/>
      <w:r>
        <w:rPr>
          <w:rFonts w:ascii="宋体" w:hAnsi="Calibri" w:cs="宋体" w:hint="eastAsia"/>
          <w:color w:val="000000" w:themeColor="text1"/>
          <w:kern w:val="0"/>
          <w:szCs w:val="21"/>
        </w:rPr>
        <w:t>（包括主板、创业板及其他中国证监会允许基金投资的股票和存托凭证）、债券（包括国债、央行票据、金融债券、企业债券、公司债券、中期票据、短期融资</w:t>
      </w:r>
      <w:proofErr w:type="gramStart"/>
      <w:r>
        <w:rPr>
          <w:rFonts w:ascii="宋体" w:hAnsi="Calibri" w:cs="宋体" w:hint="eastAsia"/>
          <w:color w:val="000000" w:themeColor="text1"/>
          <w:kern w:val="0"/>
          <w:szCs w:val="21"/>
        </w:rPr>
        <w:t>券</w:t>
      </w:r>
      <w:proofErr w:type="gramEnd"/>
      <w:r>
        <w:rPr>
          <w:rFonts w:ascii="宋体" w:hAnsi="Calibri" w:cs="宋体" w:hint="eastAsia"/>
          <w:color w:val="000000" w:themeColor="text1"/>
          <w:kern w:val="0"/>
          <w:szCs w:val="21"/>
        </w:rPr>
        <w:t>、超短期融资</w:t>
      </w:r>
      <w:proofErr w:type="gramStart"/>
      <w:r>
        <w:rPr>
          <w:rFonts w:ascii="宋体" w:hAnsi="Calibri" w:cs="宋体" w:hint="eastAsia"/>
          <w:color w:val="000000" w:themeColor="text1"/>
          <w:kern w:val="0"/>
          <w:szCs w:val="21"/>
        </w:rPr>
        <w:t>券</w:t>
      </w:r>
      <w:proofErr w:type="gramEnd"/>
      <w:r>
        <w:rPr>
          <w:rFonts w:ascii="宋体" w:hAnsi="Calibri" w:cs="宋体" w:hint="eastAsia"/>
          <w:color w:val="000000" w:themeColor="text1"/>
          <w:kern w:val="0"/>
          <w:szCs w:val="21"/>
        </w:rPr>
        <w:t>、次级债券、政府支持机构债、政府支持债券、地方政府债、可转换债券（</w:t>
      </w:r>
      <w:proofErr w:type="gramStart"/>
      <w:r>
        <w:rPr>
          <w:rFonts w:ascii="宋体" w:hAnsi="Calibri" w:cs="宋体" w:hint="eastAsia"/>
          <w:color w:val="000000" w:themeColor="text1"/>
          <w:kern w:val="0"/>
          <w:szCs w:val="21"/>
        </w:rPr>
        <w:t>含可分离</w:t>
      </w:r>
      <w:proofErr w:type="gramEnd"/>
      <w:r>
        <w:rPr>
          <w:rFonts w:ascii="宋体" w:hAnsi="Calibri" w:cs="宋体" w:hint="eastAsia"/>
          <w:color w:val="000000" w:themeColor="text1"/>
          <w:kern w:val="0"/>
          <w:szCs w:val="21"/>
        </w:rPr>
        <w:t>交易可转债）、可交换债券及其他中国证监会允许投资的债券）、资产支持证券、债券回购、同业存单、银行存款、货币市场工具、金融衍生品（包括股指期货、国债期货、股票期权等）以及法律法规或中国证监会允许基金投资的其他金融工具，但须符合中国证监会的相关规定。</w:t>
      </w:r>
    </w:p>
    <w:p w14:paraId="1389BF5D" w14:textId="77777777" w:rsidR="00607436" w:rsidRDefault="00F84A0A">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本基金可根据相关法律法规和基金合同的约定参与融资业务和转融通证券出借业务。</w:t>
      </w:r>
    </w:p>
    <w:p w14:paraId="267F14CD" w14:textId="77777777" w:rsidR="00607436" w:rsidRDefault="00F84A0A">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如法律法规或监管机构以后允许基金投资股指期权或其他品种，基金管理人在履行适当程序后，可以将其纳入投资范围。</w:t>
      </w:r>
    </w:p>
    <w:p w14:paraId="744DB0EB" w14:textId="77777777" w:rsidR="00607436" w:rsidRDefault="00F84A0A">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基金的投资组合比例为：本基金投资于目标ETF的比例不低于基金资产净值的90%，每个交易日日终在扣除股指期货合约、国债期货合约和股票期权合约需缴纳的交易保证金后，应当保持不低于基金资产净值5%的现金或到期日在一年以内的政府债券。其中，现金不包括结算备付金、存出保证金、应收申购款等。股指期货、国债期货、股票期权及其他金融工具的投资比例依照法律法规或监管机构的规定执行。</w:t>
      </w:r>
    </w:p>
    <w:p w14:paraId="63892D44" w14:textId="3562EF23" w:rsidR="00607436" w:rsidRDefault="00F84A0A">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如果法律法规或监管机构对基金合同约定投资组合比例限制进行变更的，</w:t>
      </w:r>
      <w:proofErr w:type="gramStart"/>
      <w:r>
        <w:rPr>
          <w:rFonts w:ascii="宋体" w:hAnsi="Calibri" w:cs="宋体" w:hint="eastAsia"/>
          <w:color w:val="000000" w:themeColor="text1"/>
          <w:kern w:val="0"/>
          <w:szCs w:val="21"/>
        </w:rPr>
        <w:t>待履行</w:t>
      </w:r>
      <w:proofErr w:type="gramEnd"/>
      <w:r>
        <w:rPr>
          <w:rFonts w:ascii="宋体" w:hAnsi="Calibri" w:cs="宋体" w:hint="eastAsia"/>
          <w:color w:val="000000" w:themeColor="text1"/>
          <w:kern w:val="0"/>
          <w:szCs w:val="21"/>
        </w:rPr>
        <w:t>相应程序后，以变更后的规定为准。</w:t>
      </w:r>
    </w:p>
    <w:p w14:paraId="209A7A53" w14:textId="77777777" w:rsidR="00607436" w:rsidRDefault="00F84A0A">
      <w:pPr>
        <w:autoSpaceDE w:val="0"/>
        <w:autoSpaceDN w:val="0"/>
        <w:adjustRightInd w:val="0"/>
        <w:spacing w:line="360" w:lineRule="auto"/>
        <w:ind w:firstLineChars="200" w:firstLine="420"/>
        <w:jc w:val="left"/>
        <w:rPr>
          <w:color w:val="000000" w:themeColor="text1"/>
          <w:szCs w:val="21"/>
        </w:rPr>
      </w:pPr>
      <w:r>
        <w:rPr>
          <w:color w:val="000000" w:themeColor="text1"/>
          <w:szCs w:val="21"/>
        </w:rPr>
        <w:t>2</w:t>
      </w:r>
      <w:r>
        <w:rPr>
          <w:rFonts w:hint="eastAsia"/>
          <w:color w:val="000000" w:themeColor="text1"/>
          <w:szCs w:val="21"/>
        </w:rPr>
        <w:t>、基金托管人根据有关法律法规的规定及《基金合同》的约定对下述基金投资比例进行监督。</w:t>
      </w:r>
    </w:p>
    <w:p w14:paraId="615375DA"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基金的投资组合应遵循以下限制：</w:t>
      </w:r>
    </w:p>
    <w:p w14:paraId="59DD12C5"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1</w:t>
      </w:r>
      <w:r>
        <w:rPr>
          <w:rFonts w:hint="eastAsia"/>
          <w:color w:val="000000" w:themeColor="text1"/>
          <w:szCs w:val="21"/>
        </w:rPr>
        <w:t>）本基金投资于目标</w:t>
      </w:r>
      <w:r>
        <w:rPr>
          <w:rFonts w:hint="eastAsia"/>
          <w:color w:val="000000" w:themeColor="text1"/>
          <w:szCs w:val="21"/>
        </w:rPr>
        <w:t>ETF</w:t>
      </w:r>
      <w:r>
        <w:rPr>
          <w:rFonts w:hint="eastAsia"/>
          <w:color w:val="000000" w:themeColor="text1"/>
          <w:szCs w:val="21"/>
        </w:rPr>
        <w:t>的比例不低于基金资产净值的</w:t>
      </w:r>
      <w:r>
        <w:rPr>
          <w:rFonts w:hint="eastAsia"/>
          <w:color w:val="000000" w:themeColor="text1"/>
          <w:szCs w:val="21"/>
        </w:rPr>
        <w:t>90%</w:t>
      </w:r>
      <w:r>
        <w:rPr>
          <w:rFonts w:hint="eastAsia"/>
          <w:color w:val="000000" w:themeColor="text1"/>
          <w:szCs w:val="21"/>
        </w:rPr>
        <w:t>；</w:t>
      </w:r>
    </w:p>
    <w:p w14:paraId="112602F6"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2</w:t>
      </w:r>
      <w:r>
        <w:rPr>
          <w:rFonts w:hint="eastAsia"/>
          <w:color w:val="000000" w:themeColor="text1"/>
          <w:szCs w:val="21"/>
        </w:rPr>
        <w:t>）本基金每个交易日日终在扣除股指期货、国债期货和股票期权合约需缴纳的交易保证金后，应当保持不低于基金资产净值</w:t>
      </w:r>
      <w:r>
        <w:rPr>
          <w:rFonts w:hint="eastAsia"/>
          <w:color w:val="000000" w:themeColor="text1"/>
          <w:szCs w:val="21"/>
        </w:rPr>
        <w:t>5%</w:t>
      </w:r>
      <w:r>
        <w:rPr>
          <w:rFonts w:hint="eastAsia"/>
          <w:color w:val="000000" w:themeColor="text1"/>
          <w:szCs w:val="21"/>
        </w:rPr>
        <w:t>的现金或到期日在一年以内的政府债券，其中，现金不包括结算备付金、存出保证金、应收申购款等；</w:t>
      </w:r>
    </w:p>
    <w:p w14:paraId="7A4C405A"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3</w:t>
      </w:r>
      <w:r>
        <w:rPr>
          <w:rFonts w:hint="eastAsia"/>
          <w:color w:val="000000" w:themeColor="text1"/>
          <w:szCs w:val="21"/>
        </w:rPr>
        <w:t>）本基金投资于同一原始权益人的各类资产支持证券的比例，不得超过基金资产净值的</w:t>
      </w:r>
      <w:r>
        <w:rPr>
          <w:rFonts w:hint="eastAsia"/>
          <w:color w:val="000000" w:themeColor="text1"/>
          <w:szCs w:val="21"/>
        </w:rPr>
        <w:t>10%</w:t>
      </w:r>
      <w:r>
        <w:rPr>
          <w:rFonts w:hint="eastAsia"/>
          <w:color w:val="000000" w:themeColor="text1"/>
          <w:szCs w:val="21"/>
        </w:rPr>
        <w:t>；</w:t>
      </w:r>
    </w:p>
    <w:p w14:paraId="5A4DA43F"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4</w:t>
      </w:r>
      <w:r>
        <w:rPr>
          <w:rFonts w:hint="eastAsia"/>
          <w:color w:val="000000" w:themeColor="text1"/>
          <w:szCs w:val="21"/>
        </w:rPr>
        <w:t>）本基金持有的全部资产支持证券，其市值不得超过基金资产净值的</w:t>
      </w:r>
      <w:r>
        <w:rPr>
          <w:rFonts w:hint="eastAsia"/>
          <w:color w:val="000000" w:themeColor="text1"/>
          <w:szCs w:val="21"/>
        </w:rPr>
        <w:t>20%</w:t>
      </w:r>
      <w:r>
        <w:rPr>
          <w:rFonts w:hint="eastAsia"/>
          <w:color w:val="000000" w:themeColor="text1"/>
          <w:szCs w:val="21"/>
        </w:rPr>
        <w:t>；</w:t>
      </w:r>
    </w:p>
    <w:p w14:paraId="6FA2DFEC"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5</w:t>
      </w:r>
      <w:r>
        <w:rPr>
          <w:rFonts w:hint="eastAsia"/>
          <w:color w:val="000000" w:themeColor="text1"/>
          <w:szCs w:val="21"/>
        </w:rPr>
        <w:t>）本基金持有的同一（指同一信用级别）资产支持证券的比例，不得超过该资产支持证券规模的</w:t>
      </w:r>
      <w:r>
        <w:rPr>
          <w:rFonts w:hint="eastAsia"/>
          <w:color w:val="000000" w:themeColor="text1"/>
          <w:szCs w:val="21"/>
        </w:rPr>
        <w:t>10%</w:t>
      </w:r>
      <w:r>
        <w:rPr>
          <w:rFonts w:hint="eastAsia"/>
          <w:color w:val="000000" w:themeColor="text1"/>
          <w:szCs w:val="21"/>
        </w:rPr>
        <w:t>；</w:t>
      </w:r>
    </w:p>
    <w:p w14:paraId="5675552C"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6</w:t>
      </w:r>
      <w:r>
        <w:rPr>
          <w:rFonts w:hint="eastAsia"/>
          <w:color w:val="000000" w:themeColor="text1"/>
          <w:szCs w:val="21"/>
        </w:rPr>
        <w:t>）本基金管理人管理且由基金托管人托管的全部基金投资于同一原始权益人的各类资产支持证券，不得超过其各类资产支持证券合计规模的</w:t>
      </w:r>
      <w:r>
        <w:rPr>
          <w:rFonts w:hint="eastAsia"/>
          <w:color w:val="000000" w:themeColor="text1"/>
          <w:szCs w:val="21"/>
        </w:rPr>
        <w:t>10%</w:t>
      </w:r>
      <w:r>
        <w:rPr>
          <w:rFonts w:hint="eastAsia"/>
          <w:color w:val="000000" w:themeColor="text1"/>
          <w:szCs w:val="21"/>
        </w:rPr>
        <w:t>；</w:t>
      </w:r>
    </w:p>
    <w:p w14:paraId="6E515D50"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7</w:t>
      </w:r>
      <w:r>
        <w:rPr>
          <w:rFonts w:hint="eastAsia"/>
          <w:color w:val="000000" w:themeColor="text1"/>
          <w:szCs w:val="21"/>
        </w:rPr>
        <w:t>）本基金应投资于信用级别评级为</w:t>
      </w:r>
      <w:r>
        <w:rPr>
          <w:rFonts w:hint="eastAsia"/>
          <w:color w:val="000000" w:themeColor="text1"/>
          <w:szCs w:val="21"/>
        </w:rPr>
        <w:t>BBB</w:t>
      </w:r>
      <w:r>
        <w:rPr>
          <w:rFonts w:hint="eastAsia"/>
          <w:color w:val="000000" w:themeColor="text1"/>
          <w:szCs w:val="21"/>
        </w:rPr>
        <w:t>以上（含</w:t>
      </w:r>
      <w:r>
        <w:rPr>
          <w:rFonts w:hint="eastAsia"/>
          <w:color w:val="000000" w:themeColor="text1"/>
          <w:szCs w:val="21"/>
        </w:rPr>
        <w:t>BBB</w:t>
      </w:r>
      <w:r>
        <w:rPr>
          <w:rFonts w:hint="eastAsia"/>
          <w:color w:val="000000" w:themeColor="text1"/>
          <w:szCs w:val="21"/>
        </w:rPr>
        <w:t>）的资产支持证券。基金持有资产支持证券期间，如果其信用等级下降、不再符合投资标准，应在评级报告发布之日起</w:t>
      </w:r>
      <w:r>
        <w:rPr>
          <w:rFonts w:hint="eastAsia"/>
          <w:color w:val="000000" w:themeColor="text1"/>
          <w:szCs w:val="21"/>
        </w:rPr>
        <w:t>3</w:t>
      </w:r>
      <w:r>
        <w:rPr>
          <w:rFonts w:hint="eastAsia"/>
          <w:color w:val="000000" w:themeColor="text1"/>
          <w:szCs w:val="21"/>
        </w:rPr>
        <w:t>个月内予以全部卖出；</w:t>
      </w:r>
    </w:p>
    <w:p w14:paraId="4275A838"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8</w:t>
      </w:r>
      <w:r>
        <w:rPr>
          <w:rFonts w:hint="eastAsia"/>
          <w:color w:val="000000" w:themeColor="text1"/>
          <w:szCs w:val="21"/>
        </w:rPr>
        <w:t>）基金财产参与股票发行申购，本基金所申报的金额不超过本基金的总资产，本基金所申报的股票数量不超过拟发行股票公司本次发行股票的总量；</w:t>
      </w:r>
    </w:p>
    <w:p w14:paraId="7C234DD9" w14:textId="327F9841"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color w:val="000000" w:themeColor="text1"/>
          <w:szCs w:val="21"/>
        </w:rPr>
        <w:t>9</w:t>
      </w:r>
      <w:r>
        <w:rPr>
          <w:rFonts w:hint="eastAsia"/>
          <w:color w:val="000000" w:themeColor="text1"/>
          <w:szCs w:val="21"/>
        </w:rPr>
        <w:t>）本基金参与股指期货交易，应当遵守下列要求：本基金在任何交易日日终，持有的买入股指期货合约价值，不得超过基金资产净值的</w:t>
      </w:r>
      <w:r>
        <w:rPr>
          <w:rFonts w:hint="eastAsia"/>
          <w:color w:val="000000" w:themeColor="text1"/>
          <w:szCs w:val="21"/>
        </w:rPr>
        <w:t>10%</w:t>
      </w:r>
      <w:r>
        <w:rPr>
          <w:rFonts w:hint="eastAsia"/>
          <w:color w:val="000000" w:themeColor="text1"/>
          <w:szCs w:val="21"/>
        </w:rPr>
        <w:t>；在任何交易日日终，持有的卖出股指期货合约价值不得超过基金持有的股票总市值的</w:t>
      </w:r>
      <w:r>
        <w:rPr>
          <w:rFonts w:hint="eastAsia"/>
          <w:color w:val="000000" w:themeColor="text1"/>
          <w:szCs w:val="21"/>
        </w:rPr>
        <w:t>20%</w:t>
      </w:r>
      <w:r>
        <w:rPr>
          <w:rFonts w:hint="eastAsia"/>
          <w:color w:val="000000" w:themeColor="text1"/>
          <w:szCs w:val="21"/>
        </w:rPr>
        <w:t>；本基金所持有的股票市值和买入、卖出股指期货合约价值，合计（轧差计算）应当符合基金合同关于股票投资比例的有关约定；在任何交易日内交易（不包括平仓）的股指期货合约的成交金额不得超过上一交易日基金资产净值的</w:t>
      </w:r>
      <w:r>
        <w:rPr>
          <w:rFonts w:hint="eastAsia"/>
          <w:color w:val="000000" w:themeColor="text1"/>
          <w:szCs w:val="21"/>
        </w:rPr>
        <w:t>20%</w:t>
      </w:r>
      <w:r>
        <w:rPr>
          <w:rFonts w:hint="eastAsia"/>
          <w:color w:val="000000" w:themeColor="text1"/>
          <w:szCs w:val="21"/>
        </w:rPr>
        <w:t>；</w:t>
      </w:r>
    </w:p>
    <w:p w14:paraId="716E6D66" w14:textId="6400C88F"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1</w:t>
      </w:r>
      <w:r>
        <w:rPr>
          <w:color w:val="000000" w:themeColor="text1"/>
          <w:szCs w:val="21"/>
        </w:rPr>
        <w:t>0</w:t>
      </w:r>
      <w:r>
        <w:rPr>
          <w:rFonts w:hint="eastAsia"/>
          <w:color w:val="000000" w:themeColor="text1"/>
          <w:szCs w:val="21"/>
        </w:rPr>
        <w:t>）本基金参与国债期货交易，应当遵守下列要求：本基金在任何交易日日终，持有的买入国债期货合约价值，不得超过基金资产净值的</w:t>
      </w:r>
      <w:r>
        <w:rPr>
          <w:rFonts w:hint="eastAsia"/>
          <w:color w:val="000000" w:themeColor="text1"/>
          <w:szCs w:val="21"/>
        </w:rPr>
        <w:t>15%</w:t>
      </w:r>
      <w:r>
        <w:rPr>
          <w:rFonts w:hint="eastAsia"/>
          <w:color w:val="000000" w:themeColor="text1"/>
          <w:szCs w:val="21"/>
        </w:rPr>
        <w:t>；在任何交易日日终，持有的卖出国债期货合约价值不得超过基金持有的债券总市值的</w:t>
      </w:r>
      <w:r>
        <w:rPr>
          <w:rFonts w:hint="eastAsia"/>
          <w:color w:val="000000" w:themeColor="text1"/>
          <w:szCs w:val="21"/>
        </w:rPr>
        <w:t>30%</w:t>
      </w:r>
      <w:r>
        <w:rPr>
          <w:rFonts w:hint="eastAsia"/>
          <w:color w:val="000000" w:themeColor="text1"/>
          <w:szCs w:val="21"/>
        </w:rPr>
        <w:t>；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w:t>
      </w:r>
      <w:r>
        <w:rPr>
          <w:rFonts w:hint="eastAsia"/>
          <w:color w:val="000000" w:themeColor="text1"/>
          <w:szCs w:val="21"/>
        </w:rPr>
        <w:t>30%</w:t>
      </w:r>
      <w:r>
        <w:rPr>
          <w:rFonts w:hint="eastAsia"/>
          <w:color w:val="000000" w:themeColor="text1"/>
          <w:szCs w:val="21"/>
        </w:rPr>
        <w:t>；</w:t>
      </w:r>
    </w:p>
    <w:p w14:paraId="3467CDBA" w14:textId="0D1AF2B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1</w:t>
      </w:r>
      <w:r>
        <w:rPr>
          <w:color w:val="000000" w:themeColor="text1"/>
          <w:szCs w:val="21"/>
        </w:rPr>
        <w:t>1</w:t>
      </w:r>
      <w:r>
        <w:rPr>
          <w:rFonts w:hint="eastAsia"/>
          <w:color w:val="000000" w:themeColor="text1"/>
          <w:szCs w:val="21"/>
        </w:rPr>
        <w:t>）本基金参与股指期货或国债期货交易的，在任何交易日日终，持有的买入国债期货和股指期货合约价值与有价证券市值之和，不得超过基金资产净值的</w:t>
      </w:r>
      <w:r>
        <w:rPr>
          <w:color w:val="000000" w:themeColor="text1"/>
          <w:szCs w:val="21"/>
        </w:rPr>
        <w:t>100%</w:t>
      </w:r>
      <w:r>
        <w:rPr>
          <w:rFonts w:hint="eastAsia"/>
          <w:color w:val="000000" w:themeColor="text1"/>
          <w:szCs w:val="21"/>
        </w:rPr>
        <w:t>，其中，有价证券指股票、债券（不含到期日在一年以内的政府债券）、资产支持证券、买入返售金融资产（不含质押式回购）等；</w:t>
      </w:r>
    </w:p>
    <w:p w14:paraId="0D4C3329" w14:textId="5DDE0502"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1</w:t>
      </w:r>
      <w:r>
        <w:rPr>
          <w:color w:val="000000" w:themeColor="text1"/>
          <w:szCs w:val="21"/>
        </w:rPr>
        <w:t>2</w:t>
      </w:r>
      <w:r>
        <w:rPr>
          <w:rFonts w:hint="eastAsia"/>
          <w:color w:val="000000" w:themeColor="text1"/>
          <w:szCs w:val="21"/>
        </w:rPr>
        <w:t>）本基金参与股票期权交易的，遵守以下投资限制：基金因未平仓的期权合约支付和收取的权利金总额不得超过基金资产净值的</w:t>
      </w:r>
      <w:r>
        <w:rPr>
          <w:rFonts w:hint="eastAsia"/>
          <w:color w:val="000000" w:themeColor="text1"/>
          <w:szCs w:val="21"/>
        </w:rPr>
        <w:t>10%</w:t>
      </w:r>
      <w:r>
        <w:rPr>
          <w:rFonts w:hint="eastAsia"/>
          <w:color w:val="000000" w:themeColor="text1"/>
          <w:szCs w:val="21"/>
        </w:rPr>
        <w:t>；开仓卖出认购期权的，应持有足额标的证券；开仓卖出认沽期权的，应持有合约行权所需的全额现金或交易所规则认可的可冲抵期权保证金的现金等价物；未平仓的期权合约面值不得超过基金资产净值的</w:t>
      </w:r>
      <w:r>
        <w:rPr>
          <w:rFonts w:hint="eastAsia"/>
          <w:color w:val="000000" w:themeColor="text1"/>
          <w:szCs w:val="21"/>
        </w:rPr>
        <w:t>20%</w:t>
      </w:r>
      <w:r>
        <w:rPr>
          <w:rFonts w:hint="eastAsia"/>
          <w:color w:val="000000" w:themeColor="text1"/>
          <w:szCs w:val="21"/>
        </w:rPr>
        <w:t>。其中，合约面值按照行权价乘以合约乘数计算；</w:t>
      </w:r>
    </w:p>
    <w:p w14:paraId="3F537686" w14:textId="2973163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1</w:t>
      </w:r>
      <w:r>
        <w:rPr>
          <w:color w:val="000000" w:themeColor="text1"/>
          <w:szCs w:val="21"/>
        </w:rPr>
        <w:t>3</w:t>
      </w:r>
      <w:r>
        <w:rPr>
          <w:rFonts w:hint="eastAsia"/>
          <w:color w:val="000000" w:themeColor="text1"/>
          <w:szCs w:val="21"/>
        </w:rPr>
        <w:t>）本基金主动投资于流动性受限资产的市值合计不得超过本基金资产净值的</w:t>
      </w:r>
      <w:r>
        <w:rPr>
          <w:rFonts w:hint="eastAsia"/>
          <w:color w:val="000000" w:themeColor="text1"/>
          <w:szCs w:val="21"/>
        </w:rPr>
        <w:t>15%</w:t>
      </w:r>
      <w:r>
        <w:rPr>
          <w:rFonts w:hint="eastAsia"/>
          <w:color w:val="000000" w:themeColor="text1"/>
          <w:szCs w:val="21"/>
        </w:rPr>
        <w:t>；因证券市场波动、上市公司股票停牌、基金规模变动等基金管理人之外的因素致使基金不符合该比例限制的，基金管理人不得主动新增流动性受限资产的投资；</w:t>
      </w:r>
    </w:p>
    <w:p w14:paraId="7FF6C938" w14:textId="3F27F274"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1</w:t>
      </w:r>
      <w:r>
        <w:rPr>
          <w:color w:val="000000" w:themeColor="text1"/>
          <w:szCs w:val="21"/>
        </w:rPr>
        <w:t>4</w:t>
      </w:r>
      <w:r>
        <w:rPr>
          <w:rFonts w:hint="eastAsia"/>
          <w:color w:val="000000" w:themeColor="text1"/>
          <w:szCs w:val="21"/>
        </w:rPr>
        <w:t>）本基金与私募类</w:t>
      </w:r>
      <w:proofErr w:type="gramStart"/>
      <w:r>
        <w:rPr>
          <w:rFonts w:hint="eastAsia"/>
          <w:color w:val="000000" w:themeColor="text1"/>
          <w:szCs w:val="21"/>
        </w:rPr>
        <w:t>证券资管产品</w:t>
      </w:r>
      <w:proofErr w:type="gramEnd"/>
      <w:r>
        <w:rPr>
          <w:rFonts w:hint="eastAsia"/>
          <w:color w:val="000000" w:themeColor="text1"/>
          <w:szCs w:val="21"/>
        </w:rPr>
        <w:t>及中国证监会认定的其他主体为交易对手开展逆回购交易的，可接受质押品的资质要求应当与基金合同约定的投资范围保持一致；</w:t>
      </w:r>
    </w:p>
    <w:p w14:paraId="399261AE" w14:textId="7A8D2800"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1</w:t>
      </w:r>
      <w:r>
        <w:rPr>
          <w:color w:val="000000" w:themeColor="text1"/>
          <w:szCs w:val="21"/>
        </w:rPr>
        <w:t>5</w:t>
      </w:r>
      <w:r>
        <w:rPr>
          <w:rFonts w:hint="eastAsia"/>
          <w:color w:val="000000" w:themeColor="text1"/>
          <w:szCs w:val="21"/>
        </w:rPr>
        <w:t>）本基金资产总值不超过基金资产净值的</w:t>
      </w:r>
      <w:r>
        <w:rPr>
          <w:rFonts w:hint="eastAsia"/>
          <w:color w:val="000000" w:themeColor="text1"/>
          <w:szCs w:val="21"/>
        </w:rPr>
        <w:t>140%</w:t>
      </w:r>
      <w:r>
        <w:rPr>
          <w:rFonts w:hint="eastAsia"/>
          <w:color w:val="000000" w:themeColor="text1"/>
          <w:szCs w:val="21"/>
        </w:rPr>
        <w:t>；</w:t>
      </w:r>
    </w:p>
    <w:p w14:paraId="3FBA1F43" w14:textId="14447C5E"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1</w:t>
      </w:r>
      <w:r>
        <w:rPr>
          <w:color w:val="000000" w:themeColor="text1"/>
          <w:szCs w:val="21"/>
        </w:rPr>
        <w:t>6</w:t>
      </w:r>
      <w:r>
        <w:rPr>
          <w:rFonts w:hint="eastAsia"/>
          <w:color w:val="000000" w:themeColor="text1"/>
          <w:szCs w:val="21"/>
        </w:rPr>
        <w:t>）本基金参与融资业务的，每个交易日日终，本基金持有的融资买入股票与其他有价证券市值之和，不得超过基金资产净值的</w:t>
      </w:r>
      <w:r>
        <w:rPr>
          <w:rFonts w:hint="eastAsia"/>
          <w:color w:val="000000" w:themeColor="text1"/>
          <w:szCs w:val="21"/>
        </w:rPr>
        <w:t>95%</w:t>
      </w:r>
      <w:r>
        <w:rPr>
          <w:rFonts w:hint="eastAsia"/>
          <w:color w:val="000000" w:themeColor="text1"/>
          <w:szCs w:val="21"/>
        </w:rPr>
        <w:t>；</w:t>
      </w:r>
    </w:p>
    <w:p w14:paraId="624E1904" w14:textId="2263D913"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1</w:t>
      </w:r>
      <w:r>
        <w:rPr>
          <w:color w:val="000000" w:themeColor="text1"/>
          <w:szCs w:val="21"/>
        </w:rPr>
        <w:t>7</w:t>
      </w:r>
      <w:r>
        <w:rPr>
          <w:rFonts w:hint="eastAsia"/>
          <w:color w:val="000000" w:themeColor="text1"/>
          <w:szCs w:val="21"/>
        </w:rPr>
        <w:t>）本基金参与转融通证券出借业务，出借证券资产不得超过基金资产净值的</w:t>
      </w:r>
      <w:r>
        <w:rPr>
          <w:rFonts w:hint="eastAsia"/>
          <w:color w:val="000000" w:themeColor="text1"/>
          <w:szCs w:val="21"/>
        </w:rPr>
        <w:t>30%</w:t>
      </w:r>
      <w:r>
        <w:rPr>
          <w:rFonts w:hint="eastAsia"/>
          <w:color w:val="000000" w:themeColor="text1"/>
          <w:szCs w:val="21"/>
        </w:rPr>
        <w:t>，出借期限在</w:t>
      </w:r>
      <w:r>
        <w:rPr>
          <w:rFonts w:hint="eastAsia"/>
          <w:color w:val="000000" w:themeColor="text1"/>
          <w:szCs w:val="21"/>
        </w:rPr>
        <w:t>10</w:t>
      </w:r>
      <w:r>
        <w:rPr>
          <w:rFonts w:hint="eastAsia"/>
          <w:color w:val="000000" w:themeColor="text1"/>
          <w:szCs w:val="21"/>
        </w:rPr>
        <w:t>个交易日以上的出借证券应纳入《流动性风险管理规定》所述流动性受限证券的范围；参与出借业务的单只证券不得超过基金持有该证券总量的</w:t>
      </w:r>
      <w:r>
        <w:rPr>
          <w:rFonts w:hint="eastAsia"/>
          <w:color w:val="000000" w:themeColor="text1"/>
          <w:szCs w:val="21"/>
        </w:rPr>
        <w:t>50%</w:t>
      </w:r>
      <w:r>
        <w:rPr>
          <w:rFonts w:hint="eastAsia"/>
          <w:color w:val="000000" w:themeColor="text1"/>
          <w:szCs w:val="21"/>
        </w:rPr>
        <w:t>；最近</w:t>
      </w:r>
      <w:r>
        <w:rPr>
          <w:rFonts w:hint="eastAsia"/>
          <w:color w:val="000000" w:themeColor="text1"/>
          <w:szCs w:val="21"/>
        </w:rPr>
        <w:t>6</w:t>
      </w:r>
      <w:r>
        <w:rPr>
          <w:rFonts w:hint="eastAsia"/>
          <w:color w:val="000000" w:themeColor="text1"/>
          <w:szCs w:val="21"/>
        </w:rPr>
        <w:t>个月内日均基金资产净值不得低于</w:t>
      </w:r>
      <w:r>
        <w:rPr>
          <w:rFonts w:hint="eastAsia"/>
          <w:color w:val="000000" w:themeColor="text1"/>
          <w:szCs w:val="21"/>
        </w:rPr>
        <w:t>2</w:t>
      </w:r>
      <w:r>
        <w:rPr>
          <w:rFonts w:hint="eastAsia"/>
          <w:color w:val="000000" w:themeColor="text1"/>
          <w:szCs w:val="21"/>
        </w:rPr>
        <w:t>亿元；证券出借的平均剩余期限不得超过</w:t>
      </w:r>
      <w:r>
        <w:rPr>
          <w:rFonts w:hint="eastAsia"/>
          <w:color w:val="000000" w:themeColor="text1"/>
          <w:szCs w:val="21"/>
        </w:rPr>
        <w:t>30</w:t>
      </w:r>
      <w:r>
        <w:rPr>
          <w:rFonts w:hint="eastAsia"/>
          <w:color w:val="000000" w:themeColor="text1"/>
          <w:szCs w:val="21"/>
        </w:rPr>
        <w:t>天，平均剩余期限按照市值加权平均计算；因证券市场波动、证券发行人合并、基金规模变动等基金管理人之外的因素致使基金投资不符合本条上述规定的，基金管理人不得新增出借业务；</w:t>
      </w:r>
    </w:p>
    <w:p w14:paraId="692299D3" w14:textId="6B8B66D8"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1</w:t>
      </w:r>
      <w:r>
        <w:rPr>
          <w:color w:val="000000" w:themeColor="text1"/>
          <w:szCs w:val="21"/>
        </w:rPr>
        <w:t>8</w:t>
      </w:r>
      <w:r>
        <w:rPr>
          <w:rFonts w:hint="eastAsia"/>
          <w:color w:val="000000" w:themeColor="text1"/>
          <w:szCs w:val="21"/>
        </w:rPr>
        <w:t>）法律法规及中国证监会规定的和《基金合同》约定的其他投资限制。</w:t>
      </w:r>
    </w:p>
    <w:p w14:paraId="6F7418A7" w14:textId="13B2A92C"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因证券、期货市场波动、证券发行人合并、基金规模变动、标的指数成份</w:t>
      </w:r>
      <w:proofErr w:type="gramStart"/>
      <w:r>
        <w:rPr>
          <w:rFonts w:hint="eastAsia"/>
          <w:color w:val="000000" w:themeColor="text1"/>
          <w:szCs w:val="21"/>
        </w:rPr>
        <w:t>券</w:t>
      </w:r>
      <w:proofErr w:type="gramEnd"/>
      <w:r>
        <w:rPr>
          <w:rFonts w:hint="eastAsia"/>
          <w:color w:val="000000" w:themeColor="text1"/>
          <w:szCs w:val="21"/>
        </w:rPr>
        <w:t>调整、标的指数成份</w:t>
      </w:r>
      <w:proofErr w:type="gramStart"/>
      <w:r>
        <w:rPr>
          <w:rFonts w:hint="eastAsia"/>
          <w:color w:val="000000" w:themeColor="text1"/>
          <w:szCs w:val="21"/>
        </w:rPr>
        <w:t>券</w:t>
      </w:r>
      <w:proofErr w:type="gramEnd"/>
      <w:r>
        <w:rPr>
          <w:rFonts w:hint="eastAsia"/>
          <w:color w:val="000000" w:themeColor="text1"/>
          <w:szCs w:val="21"/>
        </w:rPr>
        <w:t>流动性限制、目标</w:t>
      </w:r>
      <w:r>
        <w:rPr>
          <w:rFonts w:hint="eastAsia"/>
          <w:color w:val="000000" w:themeColor="text1"/>
          <w:szCs w:val="21"/>
        </w:rPr>
        <w:t>ETF</w:t>
      </w:r>
      <w:r>
        <w:rPr>
          <w:rFonts w:hint="eastAsia"/>
          <w:color w:val="000000" w:themeColor="text1"/>
          <w:szCs w:val="21"/>
        </w:rPr>
        <w:t>暂停申购、赎回或二级市场交易停牌等基金管理人之外的因素致使基金投资比例不符合上述第（</w:t>
      </w:r>
      <w:r>
        <w:rPr>
          <w:rFonts w:hint="eastAsia"/>
          <w:color w:val="000000" w:themeColor="text1"/>
          <w:szCs w:val="21"/>
        </w:rPr>
        <w:t>1</w:t>
      </w:r>
      <w:r>
        <w:rPr>
          <w:rFonts w:hint="eastAsia"/>
          <w:color w:val="000000" w:themeColor="text1"/>
          <w:szCs w:val="21"/>
        </w:rPr>
        <w:t>）项规定投资比例的，基金管理人应当在</w:t>
      </w:r>
      <w:r>
        <w:rPr>
          <w:rFonts w:hint="eastAsia"/>
          <w:color w:val="000000" w:themeColor="text1"/>
          <w:szCs w:val="21"/>
        </w:rPr>
        <w:t>20</w:t>
      </w:r>
      <w:r>
        <w:rPr>
          <w:rFonts w:hint="eastAsia"/>
          <w:color w:val="000000" w:themeColor="text1"/>
          <w:szCs w:val="21"/>
        </w:rPr>
        <w:t>个交易日内进行调整；除上述（</w:t>
      </w:r>
      <w:r>
        <w:rPr>
          <w:rFonts w:hint="eastAsia"/>
          <w:color w:val="000000" w:themeColor="text1"/>
          <w:szCs w:val="21"/>
        </w:rPr>
        <w:t>1</w:t>
      </w:r>
      <w:r>
        <w:rPr>
          <w:rFonts w:hint="eastAsia"/>
          <w:color w:val="000000" w:themeColor="text1"/>
          <w:szCs w:val="21"/>
        </w:rPr>
        <w:t>）、（</w:t>
      </w:r>
      <w:r>
        <w:rPr>
          <w:rFonts w:hint="eastAsia"/>
          <w:color w:val="000000" w:themeColor="text1"/>
          <w:szCs w:val="21"/>
        </w:rPr>
        <w:t>2</w:t>
      </w:r>
      <w:r>
        <w:rPr>
          <w:rFonts w:hint="eastAsia"/>
          <w:color w:val="000000" w:themeColor="text1"/>
          <w:szCs w:val="21"/>
        </w:rPr>
        <w:t>）、（</w:t>
      </w:r>
      <w:r>
        <w:rPr>
          <w:rFonts w:hint="eastAsia"/>
          <w:color w:val="000000" w:themeColor="text1"/>
          <w:szCs w:val="21"/>
        </w:rPr>
        <w:t>7</w:t>
      </w:r>
      <w:r>
        <w:rPr>
          <w:rFonts w:hint="eastAsia"/>
          <w:color w:val="000000" w:themeColor="text1"/>
          <w:szCs w:val="21"/>
        </w:rPr>
        <w:t>）、（</w:t>
      </w:r>
      <w:r>
        <w:rPr>
          <w:rFonts w:hint="eastAsia"/>
          <w:color w:val="000000" w:themeColor="text1"/>
          <w:szCs w:val="21"/>
        </w:rPr>
        <w:t>1</w:t>
      </w:r>
      <w:r>
        <w:rPr>
          <w:color w:val="000000" w:themeColor="text1"/>
          <w:szCs w:val="21"/>
        </w:rPr>
        <w:t>3</w:t>
      </w:r>
      <w:r>
        <w:rPr>
          <w:rFonts w:hint="eastAsia"/>
          <w:color w:val="000000" w:themeColor="text1"/>
          <w:szCs w:val="21"/>
        </w:rPr>
        <w:t>）、（</w:t>
      </w:r>
      <w:r>
        <w:rPr>
          <w:rFonts w:hint="eastAsia"/>
          <w:color w:val="000000" w:themeColor="text1"/>
          <w:szCs w:val="21"/>
        </w:rPr>
        <w:t>1</w:t>
      </w:r>
      <w:r>
        <w:rPr>
          <w:color w:val="000000" w:themeColor="text1"/>
          <w:szCs w:val="21"/>
        </w:rPr>
        <w:t>4</w:t>
      </w:r>
      <w:r>
        <w:rPr>
          <w:rFonts w:hint="eastAsia"/>
          <w:color w:val="000000" w:themeColor="text1"/>
          <w:szCs w:val="21"/>
        </w:rPr>
        <w:t>）、（</w:t>
      </w:r>
      <w:r>
        <w:rPr>
          <w:rFonts w:hint="eastAsia"/>
          <w:color w:val="000000" w:themeColor="text1"/>
          <w:szCs w:val="21"/>
        </w:rPr>
        <w:t>1</w:t>
      </w:r>
      <w:r>
        <w:rPr>
          <w:color w:val="000000" w:themeColor="text1"/>
          <w:szCs w:val="21"/>
        </w:rPr>
        <w:t>7</w:t>
      </w:r>
      <w:r>
        <w:rPr>
          <w:rFonts w:hint="eastAsia"/>
          <w:color w:val="000000" w:themeColor="text1"/>
          <w:szCs w:val="21"/>
        </w:rPr>
        <w:t>）情形之外，因证券、期货市场波动、证券发行人合并、基金规模变动、标的指数成份</w:t>
      </w:r>
      <w:proofErr w:type="gramStart"/>
      <w:r>
        <w:rPr>
          <w:rFonts w:hint="eastAsia"/>
          <w:color w:val="000000" w:themeColor="text1"/>
          <w:szCs w:val="21"/>
        </w:rPr>
        <w:t>券</w:t>
      </w:r>
      <w:proofErr w:type="gramEnd"/>
      <w:r>
        <w:rPr>
          <w:rFonts w:hint="eastAsia"/>
          <w:color w:val="000000" w:themeColor="text1"/>
          <w:szCs w:val="21"/>
        </w:rPr>
        <w:t>调整、标的指数成份</w:t>
      </w:r>
      <w:proofErr w:type="gramStart"/>
      <w:r>
        <w:rPr>
          <w:rFonts w:hint="eastAsia"/>
          <w:color w:val="000000" w:themeColor="text1"/>
          <w:szCs w:val="21"/>
        </w:rPr>
        <w:t>券</w:t>
      </w:r>
      <w:proofErr w:type="gramEnd"/>
      <w:r>
        <w:rPr>
          <w:rFonts w:hint="eastAsia"/>
          <w:color w:val="000000" w:themeColor="text1"/>
          <w:szCs w:val="21"/>
        </w:rPr>
        <w:t>流动性限制、目标</w:t>
      </w:r>
      <w:r>
        <w:rPr>
          <w:rFonts w:hint="eastAsia"/>
          <w:color w:val="000000" w:themeColor="text1"/>
          <w:szCs w:val="21"/>
        </w:rPr>
        <w:t>ETF</w:t>
      </w:r>
      <w:r>
        <w:rPr>
          <w:rFonts w:hint="eastAsia"/>
          <w:color w:val="000000" w:themeColor="text1"/>
          <w:szCs w:val="21"/>
        </w:rPr>
        <w:t>暂停申购、赎回或二级市场交易停牌等基金管理人之外的因素致使基金投资比例不符合上述规定投资比例的，基金管理人应当在</w:t>
      </w:r>
      <w:r>
        <w:rPr>
          <w:rFonts w:hint="eastAsia"/>
          <w:color w:val="000000" w:themeColor="text1"/>
          <w:szCs w:val="21"/>
        </w:rPr>
        <w:t>10</w:t>
      </w:r>
      <w:r>
        <w:rPr>
          <w:rFonts w:hint="eastAsia"/>
          <w:color w:val="000000" w:themeColor="text1"/>
          <w:szCs w:val="21"/>
        </w:rPr>
        <w:t>个交易日内进行调整，但中国证监会规定的特殊情形除外。</w:t>
      </w:r>
    </w:p>
    <w:p w14:paraId="53E2B92D"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基金管理人应当自基金合同生效之日起</w:t>
      </w:r>
      <w:r>
        <w:rPr>
          <w:rFonts w:hint="eastAsia"/>
          <w:color w:val="000000" w:themeColor="text1"/>
          <w:szCs w:val="21"/>
        </w:rPr>
        <w:t>6</w:t>
      </w:r>
      <w:r>
        <w:rPr>
          <w:rFonts w:hint="eastAsia"/>
          <w:color w:val="000000" w:themeColor="text1"/>
          <w:szCs w:val="21"/>
        </w:rPr>
        <w:t>个月内使基金的投资组合比例符合基金合同的有关约定。在上述期间内，本基金的投资范围、投资策略应当符合基金合同的约定。基金托管人对基金的投资的监督与检查自基金合同生效之日起开始。</w:t>
      </w:r>
    </w:p>
    <w:p w14:paraId="3BE6CC96"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如果法律法规或监管部门对基金合同约定投资组合比例限制进行变更的，以变更后的规定为准。法律法规或监管部门取消上述限制，如适用于本基金，基金管理人在履行适当程序后，则本基金投资不再受相关限制。</w:t>
      </w:r>
    </w:p>
    <w:p w14:paraId="20437D25" w14:textId="77777777" w:rsidR="00607436" w:rsidRDefault="00F84A0A">
      <w:pPr>
        <w:autoSpaceDE w:val="0"/>
        <w:autoSpaceDN w:val="0"/>
        <w:adjustRightInd w:val="0"/>
        <w:spacing w:line="360" w:lineRule="auto"/>
        <w:ind w:firstLineChars="200" w:firstLine="420"/>
        <w:jc w:val="left"/>
        <w:rPr>
          <w:color w:val="000000" w:themeColor="text1"/>
          <w:szCs w:val="21"/>
        </w:rPr>
      </w:pPr>
      <w:r>
        <w:rPr>
          <w:color w:val="000000" w:themeColor="text1"/>
          <w:szCs w:val="21"/>
        </w:rPr>
        <w:t>3</w:t>
      </w:r>
      <w:r>
        <w:rPr>
          <w:rFonts w:hint="eastAsia"/>
          <w:color w:val="000000" w:themeColor="text1"/>
          <w:szCs w:val="21"/>
        </w:rPr>
        <w:t>、基金托管人根据有关法律法规的规定及《基金合同》的约定对下述基金投资禁止行为通过事后监督方式进行监督：</w:t>
      </w:r>
    </w:p>
    <w:p w14:paraId="5824C86F"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为维护基金份额持有人的合法权益，基金财产不得用于下列投资或者活动：</w:t>
      </w:r>
    </w:p>
    <w:p w14:paraId="162A3BEB"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1</w:t>
      </w:r>
      <w:r>
        <w:rPr>
          <w:rFonts w:hint="eastAsia"/>
          <w:color w:val="000000" w:themeColor="text1"/>
          <w:szCs w:val="21"/>
        </w:rPr>
        <w:t>）承销证券；</w:t>
      </w:r>
    </w:p>
    <w:p w14:paraId="6D4967EE"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2</w:t>
      </w:r>
      <w:r>
        <w:rPr>
          <w:rFonts w:hint="eastAsia"/>
          <w:color w:val="000000" w:themeColor="text1"/>
          <w:szCs w:val="21"/>
        </w:rPr>
        <w:t>）违反规定向他人贷款或者提供担保；</w:t>
      </w:r>
    </w:p>
    <w:p w14:paraId="34251331"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3</w:t>
      </w:r>
      <w:r>
        <w:rPr>
          <w:rFonts w:hint="eastAsia"/>
          <w:color w:val="000000" w:themeColor="text1"/>
          <w:szCs w:val="21"/>
        </w:rPr>
        <w:t>）从事承担无限责任的投资；</w:t>
      </w:r>
    </w:p>
    <w:p w14:paraId="0D5E10DA"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4</w:t>
      </w:r>
      <w:r>
        <w:rPr>
          <w:rFonts w:hint="eastAsia"/>
          <w:color w:val="000000" w:themeColor="text1"/>
          <w:szCs w:val="21"/>
        </w:rPr>
        <w:t>）买卖</w:t>
      </w:r>
      <w:proofErr w:type="gramStart"/>
      <w:r>
        <w:rPr>
          <w:rFonts w:hint="eastAsia"/>
          <w:color w:val="000000" w:themeColor="text1"/>
          <w:szCs w:val="21"/>
        </w:rPr>
        <w:t>除目标</w:t>
      </w:r>
      <w:proofErr w:type="gramEnd"/>
      <w:r>
        <w:rPr>
          <w:rFonts w:hint="eastAsia"/>
          <w:color w:val="000000" w:themeColor="text1"/>
          <w:szCs w:val="21"/>
        </w:rPr>
        <w:t>ETF</w:t>
      </w:r>
      <w:r>
        <w:rPr>
          <w:rFonts w:hint="eastAsia"/>
          <w:color w:val="000000" w:themeColor="text1"/>
          <w:szCs w:val="21"/>
        </w:rPr>
        <w:t>基金份额以外的其他基金份额，但是中国证监会另有规定的除外；</w:t>
      </w:r>
    </w:p>
    <w:p w14:paraId="6CB92AB3"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5</w:t>
      </w:r>
      <w:r>
        <w:rPr>
          <w:rFonts w:hint="eastAsia"/>
          <w:color w:val="000000" w:themeColor="text1"/>
          <w:szCs w:val="21"/>
        </w:rPr>
        <w:t>）向其基金管理人、基金托管人出资；</w:t>
      </w:r>
    </w:p>
    <w:p w14:paraId="16A7F503"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6</w:t>
      </w:r>
      <w:r>
        <w:rPr>
          <w:rFonts w:hint="eastAsia"/>
          <w:color w:val="000000" w:themeColor="text1"/>
          <w:szCs w:val="21"/>
        </w:rPr>
        <w:t>）从事内幕交易、操纵证券交易价格及其他不正当的证券交易活动；</w:t>
      </w:r>
    </w:p>
    <w:p w14:paraId="446F41CA"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7</w:t>
      </w:r>
      <w:r>
        <w:rPr>
          <w:rFonts w:hint="eastAsia"/>
          <w:color w:val="000000" w:themeColor="text1"/>
          <w:szCs w:val="21"/>
        </w:rPr>
        <w:t>）法律、行政法规和中国证监会规定禁止的其他活动。</w:t>
      </w:r>
    </w:p>
    <w:p w14:paraId="7B3BCA15" w14:textId="77777777" w:rsidR="00607436" w:rsidRDefault="00F84A0A">
      <w:pPr>
        <w:autoSpaceDE w:val="0"/>
        <w:autoSpaceDN w:val="0"/>
        <w:adjustRightInd w:val="0"/>
        <w:spacing w:line="360" w:lineRule="auto"/>
        <w:ind w:firstLineChars="200" w:firstLine="420"/>
        <w:jc w:val="left"/>
        <w:rPr>
          <w:szCs w:val="21"/>
        </w:rPr>
      </w:pPr>
      <w:r>
        <w:rPr>
          <w:rFonts w:hint="eastAsia"/>
          <w:color w:val="000000" w:themeColor="text1"/>
          <w:szCs w:val="21"/>
        </w:rPr>
        <w:t>法律法规或监管部门取消或变更上述禁止性规定，如适用于本基金，基金管理人在履行适当程序后，则本基金投资不再受相关限制或按变更后的规定执行。</w:t>
      </w:r>
    </w:p>
    <w:p w14:paraId="3FC47074" w14:textId="77777777" w:rsidR="00607436" w:rsidRDefault="00F84A0A">
      <w:pPr>
        <w:autoSpaceDE w:val="0"/>
        <w:autoSpaceDN w:val="0"/>
        <w:adjustRightInd w:val="0"/>
        <w:spacing w:line="360" w:lineRule="auto"/>
        <w:ind w:firstLineChars="200" w:firstLine="420"/>
        <w:jc w:val="left"/>
        <w:rPr>
          <w:rFonts w:ascii="宋体" w:hAnsi="Calibri" w:cs="宋体"/>
          <w:color w:val="000000" w:themeColor="text1"/>
          <w:kern w:val="0"/>
          <w:szCs w:val="21"/>
        </w:rPr>
      </w:pPr>
      <w:r>
        <w:rPr>
          <w:color w:val="000000" w:themeColor="text1"/>
          <w:szCs w:val="21"/>
        </w:rPr>
        <w:t>4</w:t>
      </w:r>
      <w:r>
        <w:rPr>
          <w:rFonts w:ascii="宋体" w:hAnsi="Calibri" w:cs="宋体" w:hint="eastAsia"/>
          <w:color w:val="000000" w:themeColor="text1"/>
          <w:kern w:val="0"/>
          <w:szCs w:val="21"/>
        </w:rPr>
        <w:t>、基金参与融资及转融通证券出借业务，基金管理人应当遵守谨慎经营的原则，配备技术系统和专业人员，制定科学合理的投资策略和风险管理制度，完善业务流程，有效防范和控制风险，基金托管人将对基金参与出借业务进行监督与复核。</w:t>
      </w:r>
    </w:p>
    <w:p w14:paraId="6E1AF079" w14:textId="77777777" w:rsidR="00607436" w:rsidRDefault="00F84A0A">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color w:val="000000" w:themeColor="text1"/>
          <w:kern w:val="0"/>
          <w:szCs w:val="21"/>
        </w:rPr>
        <w:t>5</w:t>
      </w:r>
      <w:r>
        <w:rPr>
          <w:rFonts w:ascii="宋体" w:hAnsi="Calibri" w:cs="宋体" w:hint="eastAsia"/>
          <w:color w:val="000000" w:themeColor="text1"/>
          <w:kern w:val="0"/>
          <w:szCs w:val="21"/>
        </w:rPr>
        <w:t>、本基金参与交易所债券质押式融资回购交易前，需事先与基金托管人协商一致，并签署托管人结算模式债券质押式回购委托协议等基金托管人要求的协议文本后方可开展。</w:t>
      </w:r>
    </w:p>
    <w:p w14:paraId="1A884619" w14:textId="77777777" w:rsidR="00607436" w:rsidRDefault="00F84A0A">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（二）基金托管人根据有关法律法规的规定及基金合同的约定，对本托管协议第十五条第十款基金投资禁止行为进行监督。基金托管人通过事后监督方式对基金管理人基金投资禁止行为进行监督。</w:t>
      </w:r>
    </w:p>
    <w:p w14:paraId="78F5F589" w14:textId="77777777" w:rsidR="00607436" w:rsidRDefault="00F84A0A">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基金管理人运用基金财产买卖基金管理人、基金托管人及其控股股东、实际控制人或者与其有重大利害关系的公司发行的证券或者承销期内承销的证券，或者从事其他重大关联交易的，应当符合本基金的投资目标和投资策略，遵循基金份额持有人利益优先原则，防范利益冲突，建立健全内部审批机制和评估机制，按照市场公平合理价格执行。相关交易必须事先得到基金托管人同意，并按法律法规予以披露。重大关联交易应提交基金管理人董事会审议，并经过三分之二以上的独立董事通过。基金管理人董事会应至少每半年对关联交易事项进行审查。</w:t>
      </w:r>
    </w:p>
    <w:p w14:paraId="486041B0" w14:textId="6E7EFD5C" w:rsidR="00607436" w:rsidRDefault="00F84A0A">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三）基金托管人根据有关法律法规的规定及基金合同的约定，对基金管理人参与银行间债券市场进行监督。基金管理人应在基金投资运作之前向基金托管人提供符合法律法规及行业标准的、经慎重选择的、本基金适用的银行间债券市场交易对手名单，并约定各交易对手所适用的交易结算方式。基金管理人应严格按照交易对手名单的范围在银行间债券市场选择交易对手。基金托管人监督基金管理人是否按事前提供的银行间债券市场交易对手名单进行交易。基金管理人可以定期或不定期对银行间债券市场交易对手名单及结算方式进行更新，新名单确定前已与本次剔除的交易对手所进行但尚未结算的交易，仍应按照协议进行结算。如基金管理人根据市场情况需要临时调整银行间债券市场交易对手名单及结算方式的，应及时向基金托管人说明理由，并在与交易对手发生交易前与基金托管人协商确认。如因基金管理人未能及时提供相关信息导致托管人无法有效监督产生的风险，托管人不承担责任。</w:t>
      </w:r>
    </w:p>
    <w:p w14:paraId="2C428F8C" w14:textId="322821FA" w:rsidR="00607436" w:rsidRDefault="00F84A0A">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基金管理人负责对交易对手的资信控制，按银行间债券市场的交易规则进行交易，并负责</w:t>
      </w:r>
      <w:r>
        <w:rPr>
          <w:rFonts w:ascii="宋体" w:hAnsi="Calibri" w:cs="宋体"/>
          <w:color w:val="000000" w:themeColor="text1"/>
          <w:kern w:val="0"/>
          <w:szCs w:val="21"/>
        </w:rPr>
        <w:t>处理</w:t>
      </w:r>
      <w:r>
        <w:rPr>
          <w:rFonts w:ascii="宋体" w:hAnsi="Calibri" w:cs="宋体" w:hint="eastAsia"/>
          <w:color w:val="000000" w:themeColor="text1"/>
          <w:kern w:val="0"/>
          <w:szCs w:val="21"/>
        </w:rPr>
        <w:t>因交易对手不履行合同而造成的纠纷，基金托管人不承担由此造成的相应法律责任及损失。若未履约的交易对手在基金托管人与基金管理人确定的时间前仍未承担违约责任及其他相关法律责任的，基金管理人可以向相关交易对手追偿，基金托管人应提供必要的配合。如基金托管人事后发现基金管理人没有按照事先约定的交易对手或交易方式进行交易时，基金托管人应及时提醒基金管理人，基金托管人不承担由此造成的相应损失和责任。</w:t>
      </w:r>
    </w:p>
    <w:p w14:paraId="1089AB9A" w14:textId="77777777" w:rsidR="00607436" w:rsidRDefault="00F84A0A">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（四）基金托管人根据有关法律法规的规定及基金合同的约定，对基金管理人投资流通受限证券进行监督。</w:t>
      </w:r>
    </w:p>
    <w:p w14:paraId="0C890033" w14:textId="77777777" w:rsidR="00607436" w:rsidRDefault="00F84A0A">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基金管理人投资流通受限证券，应事先根据中国证监会相关规定，明确基金投资流通受限证券的比例，制订严格的投资决策流程和风险控制制度，防范流动性风险、法律风险和操作风险等各种风险。基金托管人对基金管理人是否遵守相关制度、流动性风险处置预案以及相关投资额度和比例等的情况进行监督。首次投资流通受限证券前，基金管理人应与基金托管人</w:t>
      </w:r>
      <w:proofErr w:type="gramStart"/>
      <w:r>
        <w:rPr>
          <w:rFonts w:ascii="宋体" w:hAnsi="Calibri" w:cs="宋体" w:hint="eastAsia"/>
          <w:color w:val="000000" w:themeColor="text1"/>
          <w:kern w:val="0"/>
          <w:szCs w:val="21"/>
        </w:rPr>
        <w:t>就流通</w:t>
      </w:r>
      <w:proofErr w:type="gramEnd"/>
      <w:r>
        <w:rPr>
          <w:rFonts w:ascii="宋体" w:hAnsi="Calibri" w:cs="宋体" w:hint="eastAsia"/>
          <w:color w:val="000000" w:themeColor="text1"/>
          <w:kern w:val="0"/>
          <w:szCs w:val="21"/>
        </w:rPr>
        <w:t>受限证券投资签订风险控制补充协议。</w:t>
      </w:r>
    </w:p>
    <w:p w14:paraId="7ED9626A" w14:textId="77777777" w:rsidR="00607436" w:rsidRDefault="00F84A0A">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本基金投资的流通受限证券与上文所述的流动性受限资产范围并不完全一致，须为经中国证监会批准的在发行时明确一定期限锁定期的可交易证券，不包括由于发布重大消息或其他原因而临时停牌的证券、已发行未上市证券、回购交易中的质押</w:t>
      </w:r>
      <w:proofErr w:type="gramStart"/>
      <w:r>
        <w:rPr>
          <w:rFonts w:ascii="宋体" w:hAnsi="Calibri" w:cs="宋体" w:hint="eastAsia"/>
          <w:color w:val="000000" w:themeColor="text1"/>
          <w:kern w:val="0"/>
          <w:szCs w:val="21"/>
        </w:rPr>
        <w:t>券</w:t>
      </w:r>
      <w:proofErr w:type="gramEnd"/>
      <w:r>
        <w:rPr>
          <w:rFonts w:ascii="宋体" w:hAnsi="Calibri" w:cs="宋体" w:hint="eastAsia"/>
          <w:color w:val="000000" w:themeColor="text1"/>
          <w:kern w:val="0"/>
          <w:szCs w:val="21"/>
        </w:rPr>
        <w:t>等流通受限证券。本基金不投资有</w:t>
      </w:r>
      <w:proofErr w:type="gramStart"/>
      <w:r>
        <w:rPr>
          <w:rFonts w:ascii="宋体" w:hAnsi="Calibri" w:cs="宋体" w:hint="eastAsia"/>
          <w:color w:val="000000" w:themeColor="text1"/>
          <w:kern w:val="0"/>
          <w:szCs w:val="21"/>
        </w:rPr>
        <w:t>锁定期但锁定</w:t>
      </w:r>
      <w:proofErr w:type="gramEnd"/>
      <w:r>
        <w:rPr>
          <w:rFonts w:ascii="宋体" w:hAnsi="Calibri" w:cs="宋体" w:hint="eastAsia"/>
          <w:color w:val="000000" w:themeColor="text1"/>
          <w:kern w:val="0"/>
          <w:szCs w:val="21"/>
        </w:rPr>
        <w:t>期不明确的证券。</w:t>
      </w:r>
    </w:p>
    <w:p w14:paraId="74A17E0E" w14:textId="77777777" w:rsidR="00607436" w:rsidRDefault="00F84A0A">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color w:val="000000" w:themeColor="text1"/>
          <w:kern w:val="0"/>
          <w:szCs w:val="21"/>
        </w:rPr>
        <w:t>1.</w:t>
      </w:r>
      <w:r>
        <w:rPr>
          <w:rFonts w:ascii="宋体" w:hAnsi="Calibri" w:cs="宋体" w:hint="eastAsia"/>
          <w:color w:val="000000" w:themeColor="text1"/>
          <w:kern w:val="0"/>
          <w:szCs w:val="21"/>
        </w:rPr>
        <w:t>本基金投资的流通受限证券限于可由中国证券登记结算有限责任公司或中央国债登记结算有限责任公司、银行间市场清算所股份有限公司负责登记和存管，并可在证券交易所或全国银行间债券市场交易的证券。</w:t>
      </w:r>
    </w:p>
    <w:p w14:paraId="726DE189" w14:textId="77777777" w:rsidR="00607436" w:rsidRDefault="00F84A0A">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本基金投资的流通受限证券应保证登记存管在本基金名下，基金管理人负责相关工作的落实和协调，并确保基金托管人能够正常查询。因基金管理</w:t>
      </w:r>
      <w:proofErr w:type="gramStart"/>
      <w:r>
        <w:rPr>
          <w:rFonts w:ascii="宋体" w:hAnsi="Calibri" w:cs="宋体" w:hint="eastAsia"/>
          <w:color w:val="000000" w:themeColor="text1"/>
          <w:kern w:val="0"/>
          <w:szCs w:val="21"/>
        </w:rPr>
        <w:t>人原因</w:t>
      </w:r>
      <w:proofErr w:type="gramEnd"/>
      <w:r>
        <w:rPr>
          <w:rFonts w:ascii="宋体" w:hAnsi="Calibri" w:cs="宋体" w:hint="eastAsia"/>
          <w:color w:val="000000" w:themeColor="text1"/>
          <w:kern w:val="0"/>
          <w:szCs w:val="21"/>
        </w:rPr>
        <w:t>产生的流通受限证券登记存管问题，造成基金托管人无法安全保管本基金资产的责任与损失，及因流通受限证券存管直接影响本基金安全的责任及损失，由基金管理人承担。</w:t>
      </w:r>
    </w:p>
    <w:p w14:paraId="7C7227BF" w14:textId="77777777" w:rsidR="00607436" w:rsidRDefault="00F84A0A">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本基金投资流通受限证券，不得预付任何形式的保证金。</w:t>
      </w:r>
    </w:p>
    <w:p w14:paraId="426BC8A4" w14:textId="77777777" w:rsidR="00607436" w:rsidRDefault="00F84A0A">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2</w:t>
      </w:r>
      <w:r>
        <w:rPr>
          <w:rFonts w:ascii="宋体" w:hAnsi="Calibri" w:cs="宋体"/>
          <w:color w:val="000000" w:themeColor="text1"/>
          <w:kern w:val="0"/>
          <w:szCs w:val="21"/>
        </w:rPr>
        <w:t>.</w:t>
      </w:r>
      <w:r>
        <w:rPr>
          <w:rFonts w:ascii="宋体" w:hAnsi="Calibri" w:cs="宋体" w:hint="eastAsia"/>
          <w:color w:val="000000" w:themeColor="text1"/>
          <w:kern w:val="0"/>
          <w:szCs w:val="21"/>
        </w:rPr>
        <w:t>基金管理人对本基金投资流通受限证券的流动性风险负责，确保对相关风险采取积极有效的措施，在合理的时间内有效解决基金运作的流动性问题。如因基金巨额赎回或市场发生剧烈变动等原因而导致基金现金周转困难时，基金管理人应保证提供足额现金确保基金的支付结算。对本基金因投资流通受限证券导致的流动性风险，基金托管人不承担相应责任。如因基金管理人违反基金合同或预先确定的投资流通受限证券的比例导致本基金出现损失致使基金托管人承担连带赔偿责任的，基金管理人应赔偿基金托管人由此遭受的损失。</w:t>
      </w:r>
    </w:p>
    <w:p w14:paraId="3BFD17F7" w14:textId="77777777" w:rsidR="00607436" w:rsidRDefault="00F84A0A">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3</w:t>
      </w:r>
      <w:r>
        <w:rPr>
          <w:rFonts w:ascii="宋体" w:hAnsi="Calibri" w:cs="宋体"/>
          <w:color w:val="000000" w:themeColor="text1"/>
          <w:kern w:val="0"/>
          <w:szCs w:val="21"/>
        </w:rPr>
        <w:t>.</w:t>
      </w:r>
      <w:r>
        <w:rPr>
          <w:rFonts w:ascii="宋体" w:hAnsi="Calibri" w:cs="宋体" w:hint="eastAsia"/>
          <w:color w:val="000000" w:themeColor="text1"/>
          <w:kern w:val="0"/>
          <w:szCs w:val="21"/>
        </w:rPr>
        <w:t>基金托管人根据有关规定有权对基金管理人进行以下事项监督：</w:t>
      </w:r>
    </w:p>
    <w:p w14:paraId="778D3725" w14:textId="77777777" w:rsidR="00607436" w:rsidRDefault="00F84A0A">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1）本基金投资流通受限证券时的法律法规遵守情况。</w:t>
      </w:r>
    </w:p>
    <w:p w14:paraId="7F896D2A" w14:textId="77777777" w:rsidR="00607436" w:rsidRDefault="00F84A0A">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color w:val="000000" w:themeColor="text1"/>
          <w:kern w:val="0"/>
          <w:szCs w:val="21"/>
        </w:rPr>
        <w:t>2）</w:t>
      </w:r>
      <w:r>
        <w:rPr>
          <w:rFonts w:ascii="宋体" w:hAnsi="Calibri" w:cs="宋体" w:hint="eastAsia"/>
          <w:color w:val="000000" w:themeColor="text1"/>
          <w:kern w:val="0"/>
          <w:szCs w:val="21"/>
        </w:rPr>
        <w:t>在基金投资流通受限证券管理工作方面有关制度、流动性风险处置预案的建立与完善情况。</w:t>
      </w:r>
    </w:p>
    <w:p w14:paraId="562DE5A8" w14:textId="77777777" w:rsidR="00607436" w:rsidRDefault="00F84A0A">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3）有关比例限制的执行情况。</w:t>
      </w:r>
    </w:p>
    <w:p w14:paraId="39D0528C" w14:textId="77777777" w:rsidR="00607436" w:rsidRDefault="00F84A0A">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4）信息披露情况。</w:t>
      </w:r>
    </w:p>
    <w:p w14:paraId="07FB89A6" w14:textId="77777777" w:rsidR="00607436" w:rsidRDefault="00F84A0A">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color w:val="000000" w:themeColor="text1"/>
          <w:kern w:val="0"/>
          <w:szCs w:val="21"/>
        </w:rPr>
        <w:t>4.</w:t>
      </w:r>
      <w:r>
        <w:rPr>
          <w:rFonts w:ascii="宋体" w:hAnsi="Calibri" w:cs="宋体" w:hint="eastAsia"/>
          <w:color w:val="000000" w:themeColor="text1"/>
          <w:kern w:val="0"/>
          <w:szCs w:val="21"/>
        </w:rPr>
        <w:t>相关法律法规对基金投资流通受限证券有新规定的，从其规定。</w:t>
      </w:r>
    </w:p>
    <w:p w14:paraId="57DC4F0A" w14:textId="77777777" w:rsidR="00607436" w:rsidRDefault="00F84A0A">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五）基金如投资银行存款，基金托管人根据有关法律法规的规定及基金合同的约定，对基金投资银行存款的交易对手范围是否符合有关规定进行监督；基金管理人在签署银行存款协议前，应将草拟的银行存款协议</w:t>
      </w:r>
      <w:proofErr w:type="gramStart"/>
      <w:r>
        <w:rPr>
          <w:rFonts w:ascii="宋体" w:hAnsi="Calibri" w:cs="宋体" w:hint="eastAsia"/>
          <w:color w:val="000000" w:themeColor="text1"/>
          <w:kern w:val="0"/>
          <w:szCs w:val="21"/>
        </w:rPr>
        <w:t>送基金</w:t>
      </w:r>
      <w:proofErr w:type="gramEnd"/>
      <w:r>
        <w:rPr>
          <w:rFonts w:ascii="宋体" w:hAnsi="Calibri" w:cs="宋体" w:hint="eastAsia"/>
          <w:color w:val="000000" w:themeColor="text1"/>
          <w:kern w:val="0"/>
          <w:szCs w:val="21"/>
        </w:rPr>
        <w:t>托管人审核。如基金托管人事后发现基金管理人没有按照事先约定的交易对手进行交易时，基金托管人应及时提醒基金管理人，基金托管人不承担由此造成的相应损失和责任。如因基金管理人未能及时提供相关信息导致托管人无法有效监督，托管人不承担责任。</w:t>
      </w:r>
    </w:p>
    <w:p w14:paraId="39D11324" w14:textId="77777777" w:rsidR="00607436" w:rsidRDefault="00F84A0A">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六）基金托管人根据有关法律法规的规定及基金合同的约定，对基金资产净值计算、各类基金份额净值计算、应收资金到账、基金费用开支及收入确定、基金收益分配、相关信息披露、基金宣传推介材料中登载基金业绩表现数据等进行监督和核查。</w:t>
      </w:r>
    </w:p>
    <w:p w14:paraId="24D8241F" w14:textId="48AC3469" w:rsidR="00607436" w:rsidRDefault="00F84A0A">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七）基金托管人发现基金管理人的上述事项及投资指令或实际投资运作违反法律法规、基金合同和本托管协议的规定，应及时以电话提醒或书面提示等方式通知基金管理人限期纠正，并及时向中国证监会报告。基金管理人应积极配合和协助基金托管人的监督和核查。基金管理人收到书面通知后应及时核对并以书面形式给基金托管人发出回函，就基金托管人的合理疑义进行解释或举证，说明违规原因及纠正期限，并保证在规定期限内及时改正。基金管理人指定专人接收托管人的通知和提示。在上述规定期限内，基金托管人有权随时对通知事项进行复查，督促基金管理人改正。基金管理人对基金托管人通知的违规事项未能在限期内纠正的，基金托管人应报告中国证监会。</w:t>
      </w:r>
    </w:p>
    <w:p w14:paraId="6243E402" w14:textId="77777777" w:rsidR="00607436" w:rsidRDefault="00F84A0A">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八）基金管理人有义务配合和协助基金托管人依照法律法规、基金合同和本托管协议对基金业务执行核查。对基金托管人发出的电话提醒或书面提示，基金管理人应在规定时间内答复并改正，或就基金托管人的合理疑义进行解释或举证；对基金托管人按照法律法规、基金合同和本托管协议的要求需向中国证监会报送基金监督报告的事项，基金管理人应积极配合提供相关数据资料和制度等。</w:t>
      </w:r>
    </w:p>
    <w:p w14:paraId="618F0C52" w14:textId="77777777" w:rsidR="00607436" w:rsidRDefault="00F84A0A">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（九）</w:t>
      </w:r>
      <w:proofErr w:type="gramStart"/>
      <w:r>
        <w:rPr>
          <w:rFonts w:ascii="宋体" w:hAnsi="Calibri" w:cs="宋体" w:hint="eastAsia"/>
          <w:color w:val="000000" w:themeColor="text1"/>
          <w:kern w:val="0"/>
          <w:szCs w:val="21"/>
        </w:rPr>
        <w:t>若基金</w:t>
      </w:r>
      <w:proofErr w:type="gramEnd"/>
      <w:r>
        <w:rPr>
          <w:rFonts w:ascii="宋体" w:hAnsi="Calibri" w:cs="宋体" w:hint="eastAsia"/>
          <w:color w:val="000000" w:themeColor="text1"/>
          <w:kern w:val="0"/>
          <w:szCs w:val="21"/>
        </w:rPr>
        <w:t>托管人发现基金管理人依据交易程序已经生效的指令违反法律、行政法规和其他有关规定，或者违反基金合同约定的，应当立即通知基金管理人，由此造成的损失由基金管理人承担，并及时向中国证监会报告。</w:t>
      </w:r>
    </w:p>
    <w:p w14:paraId="47D89FB2" w14:textId="77777777" w:rsidR="00607436" w:rsidRDefault="00F84A0A">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十）基金托管人发现基金管理人有重大违规行为，应及时报告中国证监会，同时通知基金管理人限期纠正，并将纠正结果报告中国证监会。基金管理人无正当理由，拒绝、阻挠对方根据本托管协议规定行使监督权，或采取拖延、欺诈等手段妨碍对方进行有效监督，情节严重或经基金托管人提出警告仍不改正的，基金托管人应报告中国证监会。</w:t>
      </w:r>
    </w:p>
    <w:p w14:paraId="5C735DCF" w14:textId="77777777" w:rsidR="00607436" w:rsidRDefault="00F84A0A">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十一）当基金持有特定资产且存在或潜在大额赎回申请时，根据最大限度保护基金份额持有人利益的原则，基金管理人经与基金托管人协商一致，并咨询会计师事务所意见后，可以依照法律法规及基金合同的约定</w:t>
      </w:r>
      <w:proofErr w:type="gramStart"/>
      <w:r>
        <w:rPr>
          <w:rFonts w:ascii="宋体" w:hAnsi="Calibri" w:cs="宋体" w:hint="eastAsia"/>
          <w:color w:val="000000" w:themeColor="text1"/>
          <w:kern w:val="0"/>
          <w:szCs w:val="21"/>
        </w:rPr>
        <w:t>启用侧袋机制</w:t>
      </w:r>
      <w:proofErr w:type="gramEnd"/>
      <w:r>
        <w:rPr>
          <w:rFonts w:ascii="宋体" w:hAnsi="Calibri" w:cs="宋体" w:hint="eastAsia"/>
          <w:color w:val="000000" w:themeColor="text1"/>
          <w:kern w:val="0"/>
          <w:szCs w:val="21"/>
        </w:rPr>
        <w:t>，无需召开基金份额持有人大会审议。</w:t>
      </w:r>
    </w:p>
    <w:p w14:paraId="50E2A87D" w14:textId="77777777" w:rsidR="00607436" w:rsidRDefault="00F84A0A">
      <w:pPr>
        <w:autoSpaceDE w:val="0"/>
        <w:autoSpaceDN w:val="0"/>
        <w:adjustRightInd w:val="0"/>
        <w:spacing w:line="360" w:lineRule="auto"/>
        <w:ind w:firstLineChars="200" w:firstLine="420"/>
        <w:jc w:val="left"/>
        <w:rPr>
          <w:rFonts w:ascii="宋体" w:hAnsi="Calibri" w:cs="宋体"/>
          <w:color w:val="000000" w:themeColor="text1"/>
          <w:kern w:val="0"/>
          <w:szCs w:val="21"/>
        </w:rPr>
      </w:pPr>
      <w:proofErr w:type="gramStart"/>
      <w:r>
        <w:rPr>
          <w:rFonts w:ascii="宋体" w:hAnsi="Calibri" w:cs="宋体" w:hint="eastAsia"/>
          <w:color w:val="000000" w:themeColor="text1"/>
          <w:kern w:val="0"/>
          <w:szCs w:val="21"/>
        </w:rPr>
        <w:t>侧袋机制</w:t>
      </w:r>
      <w:proofErr w:type="gramEnd"/>
      <w:r>
        <w:rPr>
          <w:rFonts w:ascii="宋体" w:hAnsi="Calibri" w:cs="宋体" w:hint="eastAsia"/>
          <w:color w:val="000000" w:themeColor="text1"/>
          <w:kern w:val="0"/>
          <w:szCs w:val="21"/>
        </w:rPr>
        <w:t>实施期间，本基金的投资组合比例、投资策略、组合限制、业绩比较基准、风险收益特征等约定仅</w:t>
      </w:r>
      <w:proofErr w:type="gramStart"/>
      <w:r>
        <w:rPr>
          <w:rFonts w:ascii="宋体" w:hAnsi="Calibri" w:cs="宋体" w:hint="eastAsia"/>
          <w:color w:val="000000" w:themeColor="text1"/>
          <w:kern w:val="0"/>
          <w:szCs w:val="21"/>
        </w:rPr>
        <w:t>适用于主袋账户</w:t>
      </w:r>
      <w:proofErr w:type="gramEnd"/>
      <w:r>
        <w:rPr>
          <w:rFonts w:ascii="宋体" w:hAnsi="Calibri" w:cs="宋体" w:hint="eastAsia"/>
          <w:color w:val="000000" w:themeColor="text1"/>
          <w:kern w:val="0"/>
          <w:szCs w:val="21"/>
        </w:rPr>
        <w:t>。</w:t>
      </w:r>
    </w:p>
    <w:p w14:paraId="22669888" w14:textId="77777777" w:rsidR="00607436" w:rsidRDefault="00F84A0A">
      <w:pPr>
        <w:autoSpaceDE w:val="0"/>
        <w:autoSpaceDN w:val="0"/>
        <w:adjustRightInd w:val="0"/>
        <w:spacing w:line="360" w:lineRule="auto"/>
        <w:ind w:firstLineChars="200" w:firstLine="420"/>
        <w:jc w:val="left"/>
        <w:rPr>
          <w:rFonts w:ascii="宋体" w:hAnsi="Calibri" w:cs="宋体"/>
          <w:color w:val="000000" w:themeColor="text1"/>
          <w:kern w:val="0"/>
          <w:szCs w:val="21"/>
        </w:rPr>
      </w:pPr>
      <w:proofErr w:type="gramStart"/>
      <w:r>
        <w:rPr>
          <w:rFonts w:ascii="宋体" w:hAnsi="Calibri" w:cs="宋体" w:hint="eastAsia"/>
          <w:color w:val="000000" w:themeColor="text1"/>
          <w:kern w:val="0"/>
          <w:szCs w:val="21"/>
        </w:rPr>
        <w:t>侧袋账户</w:t>
      </w:r>
      <w:proofErr w:type="gramEnd"/>
      <w:r>
        <w:rPr>
          <w:rFonts w:ascii="宋体" w:hAnsi="Calibri" w:cs="宋体" w:hint="eastAsia"/>
          <w:color w:val="000000" w:themeColor="text1"/>
          <w:kern w:val="0"/>
          <w:szCs w:val="21"/>
        </w:rPr>
        <w:t>的实施条件、实施程序、运作安排（包括但不限于对基金赎回的影响、信息披露、费用列支等）、投资安排、特定资产的处置变现和支付等对投资者权益有重大影响的事项详见基金合同和招募说明书的规定。</w:t>
      </w:r>
    </w:p>
    <w:p w14:paraId="54F65A12" w14:textId="77777777" w:rsidR="00607436" w:rsidRDefault="00F84A0A">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基金托管人依照相关法律法规的规定以及基金合同和招募说明书的约定，对侧</w:t>
      </w:r>
      <w:proofErr w:type="gramStart"/>
      <w:r>
        <w:rPr>
          <w:rFonts w:ascii="宋体" w:hAnsi="Calibri" w:cs="宋体" w:hint="eastAsia"/>
          <w:color w:val="000000" w:themeColor="text1"/>
          <w:kern w:val="0"/>
          <w:szCs w:val="21"/>
        </w:rPr>
        <w:t>袋机制</w:t>
      </w:r>
      <w:proofErr w:type="gramEnd"/>
      <w:r>
        <w:rPr>
          <w:rFonts w:ascii="宋体" w:hAnsi="Calibri" w:cs="宋体" w:hint="eastAsia"/>
          <w:color w:val="000000" w:themeColor="text1"/>
          <w:kern w:val="0"/>
          <w:szCs w:val="21"/>
        </w:rPr>
        <w:t>启用、特定资产处置和信息披露等方面进行监督。</w:t>
      </w:r>
    </w:p>
    <w:p w14:paraId="09EA3504" w14:textId="77777777" w:rsidR="00607436" w:rsidRDefault="00F84A0A">
      <w:pPr>
        <w:widowControl/>
        <w:jc w:val="left"/>
        <w:rPr>
          <w:rFonts w:ascii="宋体" w:eastAsia="宋体" w:hAnsi="Calibri" w:cs="宋体"/>
          <w:b/>
          <w:bCs/>
          <w:color w:val="000000" w:themeColor="text1"/>
          <w:kern w:val="0"/>
          <w:sz w:val="24"/>
          <w:szCs w:val="44"/>
        </w:rPr>
      </w:pPr>
      <w:bookmarkStart w:id="8" w:name="_Toc13836168"/>
      <w:bookmarkStart w:id="9" w:name="_Toc394473999"/>
      <w:r>
        <w:rPr>
          <w:rFonts w:ascii="宋体" w:hAnsi="Calibri" w:cs="宋体"/>
          <w:color w:val="000000" w:themeColor="text1"/>
          <w:kern w:val="0"/>
          <w:sz w:val="24"/>
        </w:rPr>
        <w:br w:type="page"/>
      </w:r>
    </w:p>
    <w:p w14:paraId="79009113" w14:textId="77777777" w:rsidR="00607436" w:rsidRDefault="00F84A0A">
      <w:pPr>
        <w:pStyle w:val="1"/>
        <w:numPr>
          <w:ilvl w:val="0"/>
          <w:numId w:val="1"/>
        </w:numPr>
        <w:spacing w:before="120" w:after="120" w:line="360" w:lineRule="auto"/>
        <w:jc w:val="center"/>
        <w:rPr>
          <w:rFonts w:ascii="宋体" w:hAnsi="Calibri" w:cs="宋体"/>
          <w:color w:val="000000" w:themeColor="text1"/>
          <w:kern w:val="0"/>
          <w:sz w:val="24"/>
        </w:rPr>
      </w:pPr>
      <w:r>
        <w:rPr>
          <w:rFonts w:ascii="宋体" w:hAnsi="Calibri" w:cs="宋体" w:hint="eastAsia"/>
          <w:color w:val="000000" w:themeColor="text1"/>
          <w:kern w:val="0"/>
          <w:sz w:val="24"/>
        </w:rPr>
        <w:t>基金管理人对基金托管人的业务核查</w:t>
      </w:r>
      <w:bookmarkEnd w:id="8"/>
      <w:bookmarkEnd w:id="9"/>
    </w:p>
    <w:p w14:paraId="25CA6FB4" w14:textId="77777777" w:rsidR="00607436" w:rsidRDefault="00607436">
      <w:pPr>
        <w:pStyle w:val="12"/>
        <w:autoSpaceDE w:val="0"/>
        <w:autoSpaceDN w:val="0"/>
        <w:adjustRightInd w:val="0"/>
        <w:spacing w:line="360" w:lineRule="auto"/>
        <w:ind w:left="450" w:firstLineChars="0" w:firstLine="0"/>
        <w:rPr>
          <w:rFonts w:ascii="宋体" w:hAnsi="Calibri" w:cs="宋体"/>
          <w:b/>
          <w:color w:val="000000" w:themeColor="text1"/>
          <w:kern w:val="0"/>
          <w:sz w:val="24"/>
        </w:rPr>
      </w:pPr>
    </w:p>
    <w:p w14:paraId="622C1226" w14:textId="77777777" w:rsidR="00607436" w:rsidRDefault="00F84A0A">
      <w:pPr>
        <w:autoSpaceDE w:val="0"/>
        <w:autoSpaceDN w:val="0"/>
        <w:adjustRightInd w:val="0"/>
        <w:spacing w:line="360" w:lineRule="auto"/>
        <w:ind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一）基金管理人对基金托管人履行托管职责情况进行核查，核查事项包括但不限于基金托管人安全保管基金财产、开设基金财产的资金账户、证券账户等投资所需账户、复核基金管理人计算的基金资产净值和基金份额净值、根据基金管理人指令办理清算交收、相关信息披露和监督基金投资运作等行为。</w:t>
      </w:r>
    </w:p>
    <w:p w14:paraId="4FC119C4" w14:textId="116369A7" w:rsidR="00607436" w:rsidRDefault="00F84A0A">
      <w:pPr>
        <w:autoSpaceDE w:val="0"/>
        <w:autoSpaceDN w:val="0"/>
        <w:adjustRightInd w:val="0"/>
        <w:spacing w:line="360" w:lineRule="auto"/>
        <w:ind w:firstLineChars="150" w:firstLine="315"/>
        <w:jc w:val="left"/>
        <w:rPr>
          <w:rFonts w:ascii="宋体" w:hAnsi="Calibri" w:cs="宋体"/>
          <w:color w:val="000000" w:themeColor="text1"/>
          <w:kern w:val="0"/>
          <w:szCs w:val="21"/>
        </w:rPr>
      </w:pPr>
      <w:r>
        <w:rPr>
          <w:rFonts w:ascii="宋体" w:hAnsi="Calibri" w:cs="宋体" w:hint="eastAsia"/>
          <w:color w:val="000000" w:themeColor="text1"/>
          <w:kern w:val="0"/>
          <w:szCs w:val="21"/>
        </w:rPr>
        <w:t>（二）基金管理人发现基金托管人擅自挪用基金财产、未对基金财产实行分账管理、未执行或无故延迟执行基金管理人资金划拨指令、泄露基金投资信息等违反《基金法》、《基金合同》、本托管协议及其他有关规定时，基金管理人应及时以电话提醒或书面提示等方式通知基金托管人限期纠正，基金托管人收到通知后应及时核对确认并以书面形式向基金管理人发出回函，</w:t>
      </w:r>
      <w:r>
        <w:rPr>
          <w:rFonts w:hint="eastAsia"/>
          <w:color w:val="000000" w:themeColor="text1"/>
          <w:szCs w:val="20"/>
        </w:rPr>
        <w:t>说明违规原因及纠正期限，并保证在规定期限内及时改正。</w:t>
      </w:r>
      <w:r>
        <w:rPr>
          <w:rFonts w:ascii="宋体" w:hAnsi="Calibri" w:cs="宋体" w:hint="eastAsia"/>
          <w:color w:val="000000" w:themeColor="text1"/>
          <w:kern w:val="0"/>
          <w:szCs w:val="21"/>
        </w:rPr>
        <w:t>在上述限期内，基金管理人有权随时对通知事项进行复查，督促基金托管人改正，并予协助配合。基金托管人应积极配合基金管理人的核查行为，包括但不限于：提交相关资料以</w:t>
      </w:r>
      <w:proofErr w:type="gramStart"/>
      <w:r>
        <w:rPr>
          <w:rFonts w:ascii="宋体" w:hAnsi="Calibri" w:cs="宋体" w:hint="eastAsia"/>
          <w:color w:val="000000" w:themeColor="text1"/>
          <w:kern w:val="0"/>
          <w:szCs w:val="21"/>
        </w:rPr>
        <w:t>供基金</w:t>
      </w:r>
      <w:proofErr w:type="gramEnd"/>
      <w:r>
        <w:rPr>
          <w:rFonts w:ascii="宋体" w:hAnsi="Calibri" w:cs="宋体" w:hint="eastAsia"/>
          <w:color w:val="000000" w:themeColor="text1"/>
          <w:kern w:val="0"/>
          <w:szCs w:val="21"/>
        </w:rPr>
        <w:t>管理人核查托管财产的完整性和真实性，在规定时间内答复基金管理人并改正。基金托管人对基金管理人通知的违规事项未能在限期内纠正的，基金管理人应报告中国证监会。</w:t>
      </w:r>
    </w:p>
    <w:p w14:paraId="11A51C6A" w14:textId="77777777" w:rsidR="00607436" w:rsidRDefault="00F84A0A">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（三）基金管理人发现基金托管人有重大违规行为，应立即报告中国证监会，同时通知基金托管人限期纠正，并将纠正结果报告中国证监会。</w:t>
      </w:r>
    </w:p>
    <w:p w14:paraId="063FCAFB" w14:textId="77777777" w:rsidR="00607436" w:rsidRDefault="00F84A0A">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基金托管人无正当理由，拒绝、阻挠基金管理人根据本协议规定行使监督权，或采取拖延、欺诈等手段妨碍基金管理人进行有效监督，情节严重或经基金管理人提出警告仍不改正的，基金管理人应报告中国证监会。</w:t>
      </w:r>
    </w:p>
    <w:p w14:paraId="585AA2B3" w14:textId="77777777" w:rsidR="00607436" w:rsidRDefault="00607436">
      <w:pPr>
        <w:autoSpaceDE w:val="0"/>
        <w:autoSpaceDN w:val="0"/>
        <w:adjustRightInd w:val="0"/>
        <w:spacing w:line="360" w:lineRule="auto"/>
        <w:ind w:firstLineChars="200" w:firstLine="420"/>
        <w:jc w:val="left"/>
        <w:rPr>
          <w:rFonts w:ascii="宋体" w:hAnsi="Calibri" w:cs="宋体"/>
          <w:color w:val="000000" w:themeColor="text1"/>
          <w:kern w:val="0"/>
          <w:szCs w:val="21"/>
        </w:rPr>
      </w:pPr>
    </w:p>
    <w:p w14:paraId="28208A9D" w14:textId="77777777" w:rsidR="00607436" w:rsidRDefault="00F84A0A">
      <w:pPr>
        <w:widowControl/>
        <w:jc w:val="left"/>
        <w:rPr>
          <w:rFonts w:ascii="宋体" w:eastAsia="宋体" w:hAnsi="Calibri" w:cs="宋体"/>
          <w:b/>
          <w:bCs/>
          <w:color w:val="000000" w:themeColor="text1"/>
          <w:kern w:val="0"/>
          <w:sz w:val="24"/>
          <w:szCs w:val="44"/>
        </w:rPr>
      </w:pPr>
      <w:bookmarkStart w:id="10" w:name="_Toc394474000"/>
      <w:bookmarkStart w:id="11" w:name="_Toc13836169"/>
      <w:r>
        <w:rPr>
          <w:rFonts w:ascii="宋体" w:hAnsi="Calibri" w:cs="宋体"/>
          <w:color w:val="000000" w:themeColor="text1"/>
          <w:kern w:val="0"/>
          <w:sz w:val="24"/>
        </w:rPr>
        <w:br w:type="page"/>
      </w:r>
    </w:p>
    <w:p w14:paraId="03727DDC" w14:textId="77777777" w:rsidR="00607436" w:rsidRDefault="00F84A0A">
      <w:pPr>
        <w:pStyle w:val="1"/>
        <w:numPr>
          <w:ilvl w:val="0"/>
          <w:numId w:val="1"/>
        </w:numPr>
        <w:spacing w:before="120" w:after="120" w:line="360" w:lineRule="auto"/>
        <w:jc w:val="center"/>
        <w:rPr>
          <w:rFonts w:ascii="宋体" w:hAnsi="Calibri" w:cs="宋体"/>
          <w:color w:val="000000" w:themeColor="text1"/>
          <w:kern w:val="0"/>
          <w:szCs w:val="21"/>
        </w:rPr>
      </w:pPr>
      <w:r>
        <w:rPr>
          <w:rFonts w:ascii="宋体" w:hAnsi="Calibri" w:cs="宋体" w:hint="eastAsia"/>
          <w:color w:val="000000" w:themeColor="text1"/>
          <w:kern w:val="0"/>
          <w:sz w:val="24"/>
        </w:rPr>
        <w:t>基金财产保管</w:t>
      </w:r>
      <w:bookmarkEnd w:id="10"/>
      <w:bookmarkEnd w:id="11"/>
    </w:p>
    <w:p w14:paraId="5A5305B6" w14:textId="77777777" w:rsidR="00607436" w:rsidRDefault="00607436">
      <w:pPr>
        <w:autoSpaceDE w:val="0"/>
        <w:autoSpaceDN w:val="0"/>
        <w:adjustRightInd w:val="0"/>
        <w:spacing w:line="360" w:lineRule="auto"/>
        <w:jc w:val="left"/>
        <w:rPr>
          <w:rFonts w:ascii="宋体" w:hAnsi="Calibri" w:cs="宋体"/>
          <w:color w:val="000000" w:themeColor="text1"/>
          <w:kern w:val="0"/>
          <w:szCs w:val="21"/>
        </w:rPr>
      </w:pPr>
    </w:p>
    <w:p w14:paraId="3E0EF813" w14:textId="77777777" w:rsidR="00607436" w:rsidRDefault="00F84A0A">
      <w:pPr>
        <w:spacing w:line="360" w:lineRule="auto"/>
        <w:ind w:firstLineChars="200" w:firstLine="420"/>
        <w:rPr>
          <w:color w:val="000000" w:themeColor="text1"/>
        </w:rPr>
      </w:pPr>
      <w:r>
        <w:rPr>
          <w:rFonts w:hint="eastAsia"/>
          <w:color w:val="000000" w:themeColor="text1"/>
        </w:rPr>
        <w:t>（一）基金财产保管的原则</w:t>
      </w:r>
    </w:p>
    <w:p w14:paraId="5F4FCC63" w14:textId="77777777" w:rsidR="00607436" w:rsidRDefault="00F84A0A">
      <w:pPr>
        <w:spacing w:line="360" w:lineRule="auto"/>
        <w:ind w:firstLineChars="200" w:firstLine="420"/>
        <w:rPr>
          <w:color w:val="000000" w:themeColor="text1"/>
        </w:rPr>
      </w:pPr>
      <w:r>
        <w:rPr>
          <w:rFonts w:hint="eastAsia"/>
          <w:color w:val="000000" w:themeColor="text1"/>
        </w:rPr>
        <w:t>1</w:t>
      </w:r>
      <w:r>
        <w:rPr>
          <w:color w:val="000000" w:themeColor="text1"/>
        </w:rPr>
        <w:t xml:space="preserve">. </w:t>
      </w:r>
      <w:r>
        <w:rPr>
          <w:rFonts w:hint="eastAsia"/>
          <w:color w:val="000000" w:themeColor="text1"/>
        </w:rPr>
        <w:t>基金财产应独立于基金管理人、基金托管人的固有财产。基金财产的债权、不得与基金管理人、基金托管人固有财产的债务相</w:t>
      </w:r>
      <w:proofErr w:type="gramStart"/>
      <w:r>
        <w:rPr>
          <w:rFonts w:hint="eastAsia"/>
          <w:color w:val="000000" w:themeColor="text1"/>
        </w:rPr>
        <w:t>抵销</w:t>
      </w:r>
      <w:proofErr w:type="gramEnd"/>
      <w:r>
        <w:rPr>
          <w:rFonts w:hint="eastAsia"/>
          <w:color w:val="000000" w:themeColor="text1"/>
        </w:rPr>
        <w:t>，不同基金财产的债权债务，不得相互</w:t>
      </w:r>
      <w:proofErr w:type="gramStart"/>
      <w:r>
        <w:rPr>
          <w:rFonts w:hint="eastAsia"/>
          <w:color w:val="000000" w:themeColor="text1"/>
        </w:rPr>
        <w:t>抵销</w:t>
      </w:r>
      <w:proofErr w:type="gramEnd"/>
      <w:r>
        <w:rPr>
          <w:rFonts w:hint="eastAsia"/>
          <w:color w:val="000000" w:themeColor="text1"/>
        </w:rPr>
        <w:t>。基金管理人、基金托管人以其自有资产承担法律责任，其债权人不得对基金财产行使请求冻结、扣押和其他权利。</w:t>
      </w:r>
    </w:p>
    <w:p w14:paraId="1360E9DA" w14:textId="77777777" w:rsidR="00607436" w:rsidRDefault="00F84A0A">
      <w:pPr>
        <w:spacing w:line="360" w:lineRule="auto"/>
        <w:ind w:firstLineChars="200" w:firstLine="420"/>
        <w:rPr>
          <w:color w:val="000000" w:themeColor="text1"/>
        </w:rPr>
      </w:pPr>
      <w:r>
        <w:rPr>
          <w:rFonts w:hint="eastAsia"/>
          <w:color w:val="000000" w:themeColor="text1"/>
        </w:rPr>
        <w:t>2</w:t>
      </w:r>
      <w:r>
        <w:rPr>
          <w:color w:val="000000" w:themeColor="text1"/>
        </w:rPr>
        <w:t xml:space="preserve">. </w:t>
      </w:r>
      <w:r>
        <w:rPr>
          <w:rFonts w:hint="eastAsia"/>
          <w:color w:val="000000" w:themeColor="text1"/>
        </w:rPr>
        <w:t>基金管理人、基金托管人因依法解散、被依法撤销或者被依法宣告破产等原因进行清算的，基金财产不属于其清算财产。</w:t>
      </w:r>
    </w:p>
    <w:p w14:paraId="07F81BA7" w14:textId="77777777" w:rsidR="00607436" w:rsidRDefault="00F84A0A">
      <w:pPr>
        <w:spacing w:line="360" w:lineRule="auto"/>
        <w:ind w:firstLineChars="200" w:firstLine="420"/>
        <w:rPr>
          <w:color w:val="000000" w:themeColor="text1"/>
        </w:rPr>
      </w:pPr>
      <w:r>
        <w:rPr>
          <w:rFonts w:hint="eastAsia"/>
          <w:color w:val="000000" w:themeColor="text1"/>
        </w:rPr>
        <w:t>3</w:t>
      </w:r>
      <w:r>
        <w:rPr>
          <w:color w:val="000000" w:themeColor="text1"/>
        </w:rPr>
        <w:t xml:space="preserve">. </w:t>
      </w:r>
      <w:r>
        <w:rPr>
          <w:rFonts w:hint="eastAsia"/>
          <w:color w:val="000000" w:themeColor="text1"/>
        </w:rPr>
        <w:t>基金托管人应安全保管基金财产。未经基金管理人依据合法程序</w:t>
      </w:r>
      <w:proofErr w:type="gramStart"/>
      <w:r>
        <w:rPr>
          <w:rFonts w:hint="eastAsia"/>
          <w:color w:val="000000" w:themeColor="text1"/>
        </w:rPr>
        <w:t>作出</w:t>
      </w:r>
      <w:proofErr w:type="gramEnd"/>
      <w:r>
        <w:rPr>
          <w:rFonts w:hint="eastAsia"/>
          <w:color w:val="000000" w:themeColor="text1"/>
        </w:rPr>
        <w:t>的合法合</w:t>
      </w:r>
      <w:proofErr w:type="gramStart"/>
      <w:r>
        <w:rPr>
          <w:rFonts w:hint="eastAsia"/>
          <w:color w:val="000000" w:themeColor="text1"/>
        </w:rPr>
        <w:t>规</w:t>
      </w:r>
      <w:proofErr w:type="gramEnd"/>
      <w:r>
        <w:rPr>
          <w:rFonts w:hint="eastAsia"/>
          <w:color w:val="000000" w:themeColor="text1"/>
        </w:rPr>
        <w:t>指令，基金托管人不得自行运用、处分、分配基金的任何财产。非因基金财产本身承担的债务，不得对基金财产强制执行。</w:t>
      </w:r>
    </w:p>
    <w:p w14:paraId="544985C5" w14:textId="77777777" w:rsidR="00607436" w:rsidRDefault="00F84A0A">
      <w:pPr>
        <w:spacing w:line="360" w:lineRule="auto"/>
        <w:ind w:firstLineChars="200" w:firstLine="420"/>
        <w:rPr>
          <w:color w:val="000000" w:themeColor="text1"/>
        </w:rPr>
      </w:pPr>
      <w:r>
        <w:rPr>
          <w:rFonts w:hint="eastAsia"/>
          <w:color w:val="000000" w:themeColor="text1"/>
        </w:rPr>
        <w:t>4</w:t>
      </w:r>
      <w:r>
        <w:rPr>
          <w:color w:val="000000" w:themeColor="text1"/>
        </w:rPr>
        <w:t xml:space="preserve">. </w:t>
      </w:r>
      <w:r>
        <w:rPr>
          <w:rFonts w:hint="eastAsia"/>
          <w:color w:val="000000" w:themeColor="text1"/>
        </w:rPr>
        <w:t>基金托管人按照规定开设基金财产的资金账户、证券账户等投资需要的账户。</w:t>
      </w:r>
    </w:p>
    <w:p w14:paraId="239DC7EF" w14:textId="77777777" w:rsidR="00607436" w:rsidRDefault="00F84A0A">
      <w:pPr>
        <w:spacing w:line="360" w:lineRule="auto"/>
        <w:ind w:firstLineChars="200" w:firstLine="420"/>
        <w:rPr>
          <w:color w:val="000000" w:themeColor="text1"/>
        </w:rPr>
      </w:pPr>
      <w:r>
        <w:rPr>
          <w:rFonts w:hint="eastAsia"/>
          <w:color w:val="000000" w:themeColor="text1"/>
        </w:rPr>
        <w:t>5</w:t>
      </w:r>
      <w:r>
        <w:rPr>
          <w:color w:val="000000" w:themeColor="text1"/>
        </w:rPr>
        <w:t xml:space="preserve">. </w:t>
      </w:r>
      <w:r>
        <w:rPr>
          <w:rFonts w:hint="eastAsia"/>
          <w:color w:val="000000" w:themeColor="text1"/>
        </w:rPr>
        <w:t>基金托管人对所托管的不同基金财产分别设置账户，独立核算，分账管理，确保基金财产的完整与独立。</w:t>
      </w:r>
    </w:p>
    <w:p w14:paraId="770BEED7" w14:textId="77777777" w:rsidR="00607436" w:rsidRDefault="00F84A0A">
      <w:pPr>
        <w:spacing w:line="360" w:lineRule="auto"/>
        <w:ind w:firstLineChars="200" w:firstLine="420"/>
        <w:rPr>
          <w:color w:val="000000" w:themeColor="text1"/>
        </w:rPr>
      </w:pPr>
      <w:r>
        <w:rPr>
          <w:rFonts w:hint="eastAsia"/>
          <w:color w:val="000000" w:themeColor="text1"/>
        </w:rPr>
        <w:t>6</w:t>
      </w:r>
      <w:r>
        <w:rPr>
          <w:color w:val="000000" w:themeColor="text1"/>
        </w:rPr>
        <w:t xml:space="preserve">. </w:t>
      </w:r>
      <w:r>
        <w:rPr>
          <w:rFonts w:hint="eastAsia"/>
          <w:color w:val="000000" w:themeColor="text1"/>
        </w:rPr>
        <w:t>基金托管人根据基金管理人的指令，按照基金合同和本协议的约定保管基金财产，如有特殊情况双方可另行协商解决。</w:t>
      </w:r>
    </w:p>
    <w:p w14:paraId="1FD6B833" w14:textId="77777777" w:rsidR="00607436" w:rsidRDefault="00F84A0A">
      <w:pPr>
        <w:spacing w:line="360" w:lineRule="auto"/>
        <w:ind w:firstLineChars="200" w:firstLine="420"/>
        <w:rPr>
          <w:color w:val="000000" w:themeColor="text1"/>
        </w:rPr>
      </w:pPr>
      <w:r>
        <w:rPr>
          <w:rFonts w:hint="eastAsia"/>
          <w:color w:val="000000" w:themeColor="text1"/>
        </w:rPr>
        <w:t>7</w:t>
      </w:r>
      <w:r>
        <w:rPr>
          <w:color w:val="000000" w:themeColor="text1"/>
        </w:rPr>
        <w:t xml:space="preserve">. </w:t>
      </w:r>
      <w:r>
        <w:rPr>
          <w:rFonts w:hint="eastAsia"/>
          <w:color w:val="000000" w:themeColor="text1"/>
        </w:rPr>
        <w:t>对于因为基金投资产生的应收资产，应由基金管理人负责与有关当事人确定到账日期并通知基金托管人，到账日基金财产没有到达基金账户的，基金托管人应及时通知基金管理人采取措施进行催收。由此给基金财产造成损失的，基金管理人应负责向有关当事人追偿基金财产的损失，基金托管人对此不承担相应责任，但应予以必要的协助和配合。</w:t>
      </w:r>
    </w:p>
    <w:p w14:paraId="0B654D61" w14:textId="77777777" w:rsidR="00607436" w:rsidRDefault="00F84A0A">
      <w:pPr>
        <w:spacing w:line="360" w:lineRule="auto"/>
        <w:ind w:firstLineChars="200" w:firstLine="420"/>
        <w:rPr>
          <w:color w:val="000000" w:themeColor="text1"/>
        </w:rPr>
      </w:pPr>
      <w:r>
        <w:rPr>
          <w:rFonts w:hint="eastAsia"/>
          <w:color w:val="000000" w:themeColor="text1"/>
        </w:rPr>
        <w:t>8</w:t>
      </w:r>
      <w:r>
        <w:rPr>
          <w:color w:val="000000" w:themeColor="text1"/>
        </w:rPr>
        <w:t xml:space="preserve">. </w:t>
      </w:r>
      <w:r>
        <w:rPr>
          <w:rFonts w:hint="eastAsia"/>
          <w:color w:val="000000" w:themeColor="text1"/>
        </w:rPr>
        <w:t>除依据法律法规和基金合同的规定外，基金托管人不得委托第三人托管基金财产。</w:t>
      </w:r>
    </w:p>
    <w:p w14:paraId="48563557" w14:textId="77777777" w:rsidR="00607436" w:rsidRDefault="00F84A0A">
      <w:pPr>
        <w:spacing w:line="360" w:lineRule="auto"/>
        <w:ind w:firstLineChars="200" w:firstLine="420"/>
        <w:rPr>
          <w:color w:val="000000" w:themeColor="text1"/>
        </w:rPr>
      </w:pPr>
      <w:r>
        <w:rPr>
          <w:rFonts w:hint="eastAsia"/>
          <w:color w:val="000000" w:themeColor="text1"/>
        </w:rPr>
        <w:t>（二）基金募集期间及募集资金的验资</w:t>
      </w:r>
    </w:p>
    <w:p w14:paraId="2E491FCD" w14:textId="77777777" w:rsidR="00607436" w:rsidRDefault="00F84A0A">
      <w:pPr>
        <w:spacing w:line="360" w:lineRule="auto"/>
        <w:ind w:firstLineChars="200" w:firstLine="420"/>
        <w:rPr>
          <w:color w:val="000000" w:themeColor="text1"/>
        </w:rPr>
      </w:pPr>
      <w:r>
        <w:rPr>
          <w:rFonts w:hint="eastAsia"/>
          <w:color w:val="000000" w:themeColor="text1"/>
        </w:rPr>
        <w:t>1</w:t>
      </w:r>
      <w:r>
        <w:rPr>
          <w:color w:val="000000" w:themeColor="text1"/>
        </w:rPr>
        <w:t xml:space="preserve">. </w:t>
      </w:r>
      <w:r>
        <w:rPr>
          <w:rFonts w:hint="eastAsia"/>
          <w:color w:val="000000" w:themeColor="text1"/>
        </w:rPr>
        <w:t>基金募集期间应开立“基金募集专户”，用于存放募集的资金。该账户由基金管理人开立。</w:t>
      </w:r>
    </w:p>
    <w:p w14:paraId="4655C31B" w14:textId="2DD8E66A" w:rsidR="00607436" w:rsidRDefault="00F84A0A">
      <w:pPr>
        <w:spacing w:line="360" w:lineRule="auto"/>
        <w:ind w:firstLineChars="200" w:firstLine="420"/>
        <w:rPr>
          <w:color w:val="000000" w:themeColor="text1"/>
        </w:rPr>
      </w:pPr>
      <w:r>
        <w:rPr>
          <w:rFonts w:hint="eastAsia"/>
          <w:color w:val="000000" w:themeColor="text1"/>
        </w:rPr>
        <w:t>2</w:t>
      </w:r>
      <w:r>
        <w:rPr>
          <w:color w:val="000000" w:themeColor="text1"/>
        </w:rPr>
        <w:t xml:space="preserve">. </w:t>
      </w:r>
      <w:r>
        <w:rPr>
          <w:rFonts w:hint="eastAsia"/>
          <w:color w:val="000000" w:themeColor="text1"/>
        </w:rPr>
        <w:t>基金募集期满或基金停止募集时，</w:t>
      </w:r>
      <w:r>
        <w:rPr>
          <w:color w:val="000000" w:themeColor="text1"/>
        </w:rPr>
        <w:t>发起资金认购金额及发起资金提供方承诺持有期限</w:t>
      </w:r>
      <w:r>
        <w:rPr>
          <w:rFonts w:hint="eastAsia"/>
          <w:color w:val="000000" w:themeColor="text1"/>
        </w:rPr>
        <w:t>符合《基金法》、《运作办法》等有关规定后，基金管理人应将属于基金财产的全部资金划入基金托管人为本基金开立的基金银行账户，同时在规定时间内，聘请</w:t>
      </w:r>
      <w:r>
        <w:rPr>
          <w:bCs/>
          <w:color w:val="000000" w:themeColor="text1"/>
        </w:rPr>
        <w:t>符合《中华人民共和国证券法》规定</w:t>
      </w:r>
      <w:r>
        <w:rPr>
          <w:rFonts w:hint="eastAsia"/>
          <w:color w:val="000000" w:themeColor="text1"/>
        </w:rPr>
        <w:t>的会计师事务所进行验资，出具验资报告，</w:t>
      </w:r>
      <w:r>
        <w:rPr>
          <w:color w:val="000000" w:themeColor="text1"/>
        </w:rPr>
        <w:t>验资报告需对发起资金提供方及其持有份额进行专门说明</w:t>
      </w:r>
      <w:r>
        <w:rPr>
          <w:rFonts w:hint="eastAsia"/>
          <w:color w:val="000000" w:themeColor="text1"/>
        </w:rPr>
        <w:t>。出具的验资报告由参加验资的</w:t>
      </w:r>
      <w:r>
        <w:rPr>
          <w:color w:val="000000" w:themeColor="text1"/>
        </w:rPr>
        <w:t>2</w:t>
      </w:r>
      <w:r>
        <w:rPr>
          <w:rFonts w:hint="eastAsia"/>
          <w:color w:val="000000" w:themeColor="text1"/>
        </w:rPr>
        <w:t>名或</w:t>
      </w:r>
      <w:r>
        <w:rPr>
          <w:color w:val="000000" w:themeColor="text1"/>
        </w:rPr>
        <w:t>2</w:t>
      </w:r>
      <w:r>
        <w:rPr>
          <w:rFonts w:hint="eastAsia"/>
          <w:color w:val="000000" w:themeColor="text1"/>
        </w:rPr>
        <w:t>名以上中国注册会计师签名并加盖会计师事务所公章方为有效。</w:t>
      </w:r>
    </w:p>
    <w:p w14:paraId="632AAF29" w14:textId="77777777" w:rsidR="00607436" w:rsidRDefault="00F84A0A">
      <w:pPr>
        <w:spacing w:line="360" w:lineRule="auto"/>
        <w:ind w:firstLineChars="200" w:firstLine="420"/>
        <w:rPr>
          <w:color w:val="000000" w:themeColor="text1"/>
        </w:rPr>
      </w:pPr>
      <w:r>
        <w:rPr>
          <w:rFonts w:hint="eastAsia"/>
          <w:color w:val="000000" w:themeColor="text1"/>
        </w:rPr>
        <w:t>3</w:t>
      </w:r>
      <w:r>
        <w:rPr>
          <w:color w:val="000000" w:themeColor="text1"/>
        </w:rPr>
        <w:t xml:space="preserve">. </w:t>
      </w:r>
      <w:proofErr w:type="gramStart"/>
      <w:r>
        <w:rPr>
          <w:rFonts w:hint="eastAsia"/>
          <w:color w:val="000000" w:themeColor="text1"/>
        </w:rPr>
        <w:t>若基金</w:t>
      </w:r>
      <w:proofErr w:type="gramEnd"/>
      <w:r>
        <w:rPr>
          <w:rFonts w:hint="eastAsia"/>
          <w:color w:val="000000" w:themeColor="text1"/>
        </w:rPr>
        <w:t>募集期限届满或基金停止募集时，未能达到基金合同生效的条件，由基金管理人按规定办理退款等事宜，基金托管人应提供充分协助。</w:t>
      </w:r>
    </w:p>
    <w:p w14:paraId="778E9541" w14:textId="77777777" w:rsidR="00607436" w:rsidRDefault="00F84A0A">
      <w:pPr>
        <w:spacing w:line="360" w:lineRule="auto"/>
        <w:ind w:firstLineChars="200" w:firstLine="420"/>
        <w:rPr>
          <w:color w:val="000000" w:themeColor="text1"/>
        </w:rPr>
      </w:pPr>
      <w:r>
        <w:rPr>
          <w:rFonts w:hint="eastAsia"/>
          <w:color w:val="000000" w:themeColor="text1"/>
        </w:rPr>
        <w:t>（三）基金银行账户的开立和管理</w:t>
      </w:r>
    </w:p>
    <w:p w14:paraId="3400C4E4" w14:textId="77777777" w:rsidR="00607436" w:rsidRDefault="00F84A0A">
      <w:pPr>
        <w:spacing w:line="360" w:lineRule="auto"/>
        <w:ind w:firstLineChars="200" w:firstLine="420"/>
        <w:rPr>
          <w:color w:val="000000" w:themeColor="text1"/>
        </w:rPr>
      </w:pPr>
      <w:r>
        <w:rPr>
          <w:rFonts w:hint="eastAsia"/>
          <w:color w:val="000000" w:themeColor="text1"/>
        </w:rPr>
        <w:t>1</w:t>
      </w:r>
      <w:r>
        <w:rPr>
          <w:color w:val="000000" w:themeColor="text1"/>
        </w:rPr>
        <w:t xml:space="preserve">. </w:t>
      </w:r>
      <w:r>
        <w:rPr>
          <w:rFonts w:hint="eastAsia"/>
          <w:color w:val="000000" w:themeColor="text1"/>
        </w:rPr>
        <w:t>基金托管人应负责本基金的银行账户的开设和管理。</w:t>
      </w:r>
    </w:p>
    <w:p w14:paraId="1C8E366C" w14:textId="77777777" w:rsidR="00607436" w:rsidRDefault="00F84A0A">
      <w:pPr>
        <w:spacing w:line="360" w:lineRule="auto"/>
        <w:ind w:firstLineChars="200" w:firstLine="420"/>
        <w:rPr>
          <w:color w:val="000000" w:themeColor="text1"/>
        </w:rPr>
      </w:pPr>
      <w:r>
        <w:rPr>
          <w:rFonts w:hint="eastAsia"/>
          <w:color w:val="000000" w:themeColor="text1"/>
        </w:rPr>
        <w:t>2</w:t>
      </w:r>
      <w:r>
        <w:rPr>
          <w:color w:val="000000" w:themeColor="text1"/>
        </w:rPr>
        <w:t xml:space="preserve">. </w:t>
      </w:r>
      <w:r>
        <w:rPr>
          <w:rFonts w:hint="eastAsia"/>
          <w:color w:val="000000" w:themeColor="text1"/>
        </w:rPr>
        <w:t>基金托管人应以本基金名义在其营业机构开立基金的银行账户，并根据基金管理人合法合</w:t>
      </w:r>
      <w:proofErr w:type="gramStart"/>
      <w:r>
        <w:rPr>
          <w:rFonts w:hint="eastAsia"/>
          <w:color w:val="000000" w:themeColor="text1"/>
        </w:rPr>
        <w:t>规</w:t>
      </w:r>
      <w:proofErr w:type="gramEnd"/>
      <w:r>
        <w:rPr>
          <w:rFonts w:hint="eastAsia"/>
          <w:color w:val="000000" w:themeColor="text1"/>
        </w:rPr>
        <w:t>的指令办理资金收付。账户名称、账户预留印鉴以基金管理人向基金托管人出具的开户委托文件为准，基金托管人负责账户预留印鉴的保管和使用。该账户为不可提现账户。</w:t>
      </w:r>
    </w:p>
    <w:p w14:paraId="16CA8DAD" w14:textId="77777777" w:rsidR="00607436" w:rsidRDefault="00F84A0A">
      <w:pPr>
        <w:spacing w:line="360" w:lineRule="auto"/>
        <w:ind w:firstLineChars="200" w:firstLine="420"/>
        <w:rPr>
          <w:color w:val="000000" w:themeColor="text1"/>
        </w:rPr>
      </w:pPr>
      <w:r>
        <w:rPr>
          <w:rFonts w:hint="eastAsia"/>
          <w:color w:val="000000" w:themeColor="text1"/>
        </w:rPr>
        <w:t>3</w:t>
      </w:r>
      <w:r>
        <w:rPr>
          <w:color w:val="000000" w:themeColor="text1"/>
        </w:rPr>
        <w:t xml:space="preserve">. </w:t>
      </w:r>
      <w:r>
        <w:rPr>
          <w:rFonts w:hint="eastAsia"/>
          <w:color w:val="000000" w:themeColor="text1"/>
        </w:rPr>
        <w:t>基金银行账户的开立和使用，限于满足开展本基金业务的需要。基金托管人和基金管理人不得假借本基金的名义开立任何其他银行账户；亦不得使用基金的任何账户进行本基金业务以外的活动。</w:t>
      </w:r>
    </w:p>
    <w:p w14:paraId="73A9E16A" w14:textId="750C3391" w:rsidR="00607436" w:rsidRDefault="00F84A0A">
      <w:pPr>
        <w:spacing w:line="360" w:lineRule="auto"/>
        <w:ind w:firstLineChars="200" w:firstLine="420"/>
        <w:rPr>
          <w:color w:val="000000" w:themeColor="text1"/>
        </w:rPr>
      </w:pPr>
      <w:r>
        <w:rPr>
          <w:rFonts w:hint="eastAsia"/>
          <w:color w:val="000000" w:themeColor="text1"/>
        </w:rPr>
        <w:t>4</w:t>
      </w:r>
      <w:r>
        <w:rPr>
          <w:color w:val="000000" w:themeColor="text1"/>
        </w:rPr>
        <w:t xml:space="preserve">. </w:t>
      </w:r>
      <w:r>
        <w:rPr>
          <w:rFonts w:hint="eastAsia"/>
          <w:color w:val="000000" w:themeColor="text1"/>
        </w:rPr>
        <w:t>基金银行账户的开立和管理应符合</w:t>
      </w:r>
      <w:r>
        <w:rPr>
          <w:rFonts w:hint="eastAsia"/>
          <w:bCs/>
          <w:color w:val="000000" w:themeColor="text1"/>
        </w:rPr>
        <w:t>银行业监督管理机构</w:t>
      </w:r>
      <w:r>
        <w:rPr>
          <w:rFonts w:hint="eastAsia"/>
          <w:color w:val="000000" w:themeColor="text1"/>
        </w:rPr>
        <w:t>的有关规定。</w:t>
      </w:r>
    </w:p>
    <w:p w14:paraId="573988DB" w14:textId="77777777" w:rsidR="00607436" w:rsidRDefault="00F84A0A">
      <w:pPr>
        <w:spacing w:line="360" w:lineRule="auto"/>
        <w:ind w:firstLineChars="200" w:firstLine="420"/>
        <w:rPr>
          <w:color w:val="000000" w:themeColor="text1"/>
        </w:rPr>
      </w:pPr>
      <w:r>
        <w:rPr>
          <w:rFonts w:hint="eastAsia"/>
          <w:color w:val="000000" w:themeColor="text1"/>
        </w:rPr>
        <w:t>5</w:t>
      </w:r>
      <w:r>
        <w:rPr>
          <w:color w:val="000000" w:themeColor="text1"/>
        </w:rPr>
        <w:t xml:space="preserve">. </w:t>
      </w:r>
      <w:r>
        <w:rPr>
          <w:rFonts w:hint="eastAsia"/>
          <w:color w:val="000000" w:themeColor="text1"/>
        </w:rPr>
        <w:t>在符合法律法规规定的条件下，基金托管人可以通过基金托管人专用账户办理基金资产的支付。</w:t>
      </w:r>
    </w:p>
    <w:p w14:paraId="55442262" w14:textId="77777777" w:rsidR="00607436" w:rsidRDefault="00F84A0A">
      <w:pPr>
        <w:spacing w:line="360" w:lineRule="auto"/>
        <w:ind w:firstLineChars="200" w:firstLine="420"/>
        <w:rPr>
          <w:color w:val="000000" w:themeColor="text1"/>
        </w:rPr>
      </w:pPr>
      <w:r>
        <w:rPr>
          <w:rFonts w:hint="eastAsia"/>
          <w:color w:val="000000" w:themeColor="text1"/>
        </w:rPr>
        <w:t>（四）基金证券账户和结算备付金账户的开设和管理</w:t>
      </w:r>
    </w:p>
    <w:p w14:paraId="31E7E7DD" w14:textId="77777777" w:rsidR="00607436" w:rsidRDefault="00F84A0A">
      <w:pPr>
        <w:spacing w:line="360" w:lineRule="auto"/>
        <w:ind w:firstLine="420"/>
        <w:rPr>
          <w:color w:val="000000" w:themeColor="text1"/>
        </w:rPr>
      </w:pPr>
      <w:r>
        <w:rPr>
          <w:color w:val="000000" w:themeColor="text1"/>
        </w:rPr>
        <w:t>1</w:t>
      </w:r>
      <w:r>
        <w:rPr>
          <w:rFonts w:hint="eastAsia"/>
          <w:color w:val="000000" w:themeColor="text1"/>
        </w:rPr>
        <w:t>、基金托管人应当代表本基金，以基金托管人和本基金联名的方式在中国证券登记结算有限责任公司开设证券账户。</w:t>
      </w:r>
    </w:p>
    <w:p w14:paraId="28B6D018" w14:textId="77777777" w:rsidR="00607436" w:rsidRDefault="00F84A0A">
      <w:pPr>
        <w:spacing w:line="360" w:lineRule="auto"/>
        <w:ind w:firstLine="420"/>
        <w:rPr>
          <w:color w:val="000000" w:themeColor="text1"/>
        </w:rPr>
      </w:pPr>
      <w:r>
        <w:rPr>
          <w:color w:val="000000" w:themeColor="text1"/>
        </w:rPr>
        <w:t>2</w:t>
      </w:r>
      <w:r>
        <w:rPr>
          <w:rFonts w:hint="eastAsia"/>
          <w:color w:val="000000" w:themeColor="text1"/>
        </w:rPr>
        <w:t>、本基金证券账户的开立和使用，限于满足开展本基金业务的需要。基金托管人和基金管理人不得出借或未经另一方同意擅自转让本基金的证券账户；亦不得使用本基金的证券账户进行本基金业务以外的活动。</w:t>
      </w:r>
    </w:p>
    <w:p w14:paraId="0859F526" w14:textId="77777777" w:rsidR="00607436" w:rsidRDefault="00F84A0A">
      <w:pPr>
        <w:spacing w:line="360" w:lineRule="auto"/>
        <w:ind w:firstLine="420"/>
        <w:rPr>
          <w:color w:val="000000" w:themeColor="text1"/>
        </w:rPr>
      </w:pPr>
      <w:r>
        <w:rPr>
          <w:color w:val="000000" w:themeColor="text1"/>
        </w:rPr>
        <w:t>3</w:t>
      </w:r>
      <w:r>
        <w:rPr>
          <w:rFonts w:hint="eastAsia"/>
          <w:color w:val="000000" w:themeColor="text1"/>
        </w:rPr>
        <w:t>、</w:t>
      </w:r>
      <w:r>
        <w:rPr>
          <w:rFonts w:hint="eastAsia"/>
          <w:color w:val="000000" w:themeColor="text1"/>
          <w:szCs w:val="21"/>
        </w:rPr>
        <w:t>基金证券账户的开立由基金托管人负责，账户资产的管理和运用由基金管理人负责。</w:t>
      </w:r>
    </w:p>
    <w:p w14:paraId="7E1E70C4" w14:textId="4241B984" w:rsidR="00607436" w:rsidRDefault="00F84A0A">
      <w:pPr>
        <w:spacing w:line="360" w:lineRule="auto"/>
        <w:ind w:firstLine="420"/>
        <w:rPr>
          <w:color w:val="000000" w:themeColor="text1"/>
        </w:rPr>
      </w:pPr>
      <w:r>
        <w:rPr>
          <w:color w:val="000000" w:themeColor="text1"/>
        </w:rPr>
        <w:t>4</w:t>
      </w:r>
      <w:r>
        <w:rPr>
          <w:rFonts w:hint="eastAsia"/>
          <w:color w:val="000000" w:themeColor="text1"/>
        </w:rPr>
        <w:t>、基金托管人以基金名义在中国证券登记结算有限责任公司开立结算备付金账户，专门用于办理本基金在证券交易所进行证券投资所涉及的资金结算业务。结算备付金的收取按照中国证券登记结算有限责任公司的规定执行。</w:t>
      </w:r>
    </w:p>
    <w:p w14:paraId="536FEC3F" w14:textId="77777777" w:rsidR="00607436" w:rsidRDefault="00F84A0A">
      <w:pPr>
        <w:spacing w:line="360" w:lineRule="auto"/>
        <w:ind w:firstLineChars="200" w:firstLine="420"/>
        <w:rPr>
          <w:color w:val="000000" w:themeColor="text1"/>
        </w:rPr>
      </w:pPr>
      <w:r>
        <w:rPr>
          <w:color w:val="000000" w:themeColor="text1"/>
        </w:rPr>
        <w:t>5</w:t>
      </w:r>
      <w:r>
        <w:rPr>
          <w:rFonts w:hint="eastAsia"/>
          <w:color w:val="000000" w:themeColor="text1"/>
        </w:rPr>
        <w:t>、在本托管协议生效日之后，本基金被允许从事其他投资品种的投资业务的，涉及相关账户的开设、使用的，若无相关规定，</w:t>
      </w:r>
      <w:proofErr w:type="gramStart"/>
      <w:r>
        <w:rPr>
          <w:rFonts w:hint="eastAsia"/>
          <w:color w:val="000000" w:themeColor="text1"/>
        </w:rPr>
        <w:t>则基金</w:t>
      </w:r>
      <w:proofErr w:type="gramEnd"/>
      <w:r>
        <w:rPr>
          <w:rFonts w:hint="eastAsia"/>
          <w:color w:val="000000" w:themeColor="text1"/>
        </w:rPr>
        <w:t>托管人应当比照并遵守上述关于账户开设、使用的规定。</w:t>
      </w:r>
    </w:p>
    <w:p w14:paraId="07C71737" w14:textId="77777777" w:rsidR="00607436" w:rsidRDefault="00F84A0A">
      <w:pPr>
        <w:spacing w:line="360" w:lineRule="auto"/>
        <w:ind w:firstLineChars="150" w:firstLine="315"/>
        <w:rPr>
          <w:color w:val="000000" w:themeColor="text1"/>
        </w:rPr>
      </w:pPr>
      <w:r>
        <w:rPr>
          <w:rFonts w:hint="eastAsia"/>
          <w:color w:val="000000" w:themeColor="text1"/>
        </w:rPr>
        <w:t>（五）债券托管账户的开设和管理</w:t>
      </w:r>
    </w:p>
    <w:p w14:paraId="7BD242CA" w14:textId="77777777" w:rsidR="00607436" w:rsidRDefault="00F84A0A">
      <w:pPr>
        <w:spacing w:line="360" w:lineRule="auto"/>
        <w:ind w:firstLineChars="150" w:firstLine="315"/>
        <w:rPr>
          <w:color w:val="000000" w:themeColor="text1"/>
        </w:rPr>
      </w:pPr>
      <w:r>
        <w:rPr>
          <w:rFonts w:hint="eastAsia"/>
          <w:color w:val="000000" w:themeColor="text1"/>
        </w:rPr>
        <w:t>《基金合同》生效后，基金管理人负责以基金的名义申请并取得进入全国银行间同业拆借市场的交易资格，并代表基金进行交易；基金托管人根据中国人民银行、银行间市场登记结算机构的有关规定，以基金的名义在中央国债登记结算有限责任公司、银行间市场清算所股份有限公司开设银行间债券市场债券托管账户和资金结算专户，并代表基金进行银行间债券市场债券和资金的清算。基金管理人和基金托管人应共同负责完成银行间债券市场准入备案。</w:t>
      </w:r>
    </w:p>
    <w:p w14:paraId="4C5926DC" w14:textId="77777777" w:rsidR="00607436" w:rsidRDefault="00F84A0A">
      <w:pPr>
        <w:spacing w:line="360" w:lineRule="auto"/>
        <w:ind w:firstLineChars="150" w:firstLine="315"/>
        <w:rPr>
          <w:color w:val="000000" w:themeColor="text1"/>
        </w:rPr>
      </w:pPr>
      <w:r>
        <w:rPr>
          <w:rFonts w:hint="eastAsia"/>
          <w:color w:val="000000" w:themeColor="text1"/>
        </w:rPr>
        <w:t>（六）定期存款账户的开设与管理</w:t>
      </w:r>
    </w:p>
    <w:p w14:paraId="133499EB" w14:textId="77777777" w:rsidR="00607436" w:rsidRDefault="00F84A0A">
      <w:pPr>
        <w:spacing w:line="360" w:lineRule="auto"/>
        <w:ind w:firstLineChars="150" w:firstLine="315"/>
        <w:rPr>
          <w:color w:val="000000" w:themeColor="text1"/>
        </w:rPr>
      </w:pPr>
      <w:r>
        <w:rPr>
          <w:rFonts w:hint="eastAsia"/>
          <w:color w:val="000000" w:themeColor="text1"/>
        </w:rPr>
        <w:t>基金投资定期存款在存款机构开立的银行账户，包括实体或虚拟账户。定期存款账户户名应与托管专户保持一致</w:t>
      </w:r>
      <w:r>
        <w:rPr>
          <w:color w:val="000000" w:themeColor="text1"/>
        </w:rPr>
        <w:t>,</w:t>
      </w:r>
      <w:r>
        <w:rPr>
          <w:rFonts w:hint="eastAsia"/>
          <w:color w:val="000000" w:themeColor="text1"/>
        </w:rPr>
        <w:t>该账户预留印鉴经与基金托管人商议后预留。基金管理人应该在合理的时间内进行定期存款的投资和支取事宜。对于任何的定期存款投资，基金管理人都必须和存款机构签订定期存款协议，协议内容应至少包含起息日、到期日、存款金额、存款账户、存款利率、存款是否可以提前支取、定存到期支取账户、存款证实</w:t>
      </w:r>
      <w:proofErr w:type="gramStart"/>
      <w:r>
        <w:rPr>
          <w:rFonts w:hint="eastAsia"/>
          <w:color w:val="000000" w:themeColor="text1"/>
        </w:rPr>
        <w:t>书如何</w:t>
      </w:r>
      <w:proofErr w:type="gramEnd"/>
      <w:r>
        <w:rPr>
          <w:rFonts w:hint="eastAsia"/>
          <w:color w:val="000000" w:themeColor="text1"/>
        </w:rPr>
        <w:t>交接以及存款证实书不得转让质押等条款。协议须约定基金托管人经办行名称、地址和账户，并将本基金托管专户指定为唯一回款账户，协议中涉及基金托管人相关职责的约定须由基金管理人和基金托管人双方协商一致后签署。</w:t>
      </w:r>
    </w:p>
    <w:p w14:paraId="64019799" w14:textId="77777777" w:rsidR="00607436" w:rsidRDefault="00F84A0A">
      <w:pPr>
        <w:spacing w:line="360" w:lineRule="auto"/>
        <w:ind w:firstLineChars="150" w:firstLine="315"/>
        <w:rPr>
          <w:color w:val="000000" w:themeColor="text1"/>
        </w:rPr>
      </w:pPr>
      <w:r>
        <w:rPr>
          <w:rFonts w:hint="eastAsia"/>
          <w:color w:val="000000" w:themeColor="text1"/>
        </w:rPr>
        <w:t>（七）其他账户的开立和管理</w:t>
      </w:r>
    </w:p>
    <w:p w14:paraId="2C21B082" w14:textId="77777777" w:rsidR="00607436" w:rsidRDefault="00F84A0A">
      <w:pPr>
        <w:spacing w:line="360" w:lineRule="auto"/>
        <w:ind w:firstLineChars="150" w:firstLine="315"/>
        <w:rPr>
          <w:color w:val="000000" w:themeColor="text1"/>
        </w:rPr>
      </w:pPr>
      <w:r>
        <w:rPr>
          <w:rFonts w:hint="eastAsia"/>
          <w:color w:val="000000" w:themeColor="text1"/>
        </w:rPr>
        <w:t>1</w:t>
      </w:r>
      <w:r>
        <w:rPr>
          <w:color w:val="000000" w:themeColor="text1"/>
        </w:rPr>
        <w:t xml:space="preserve">. </w:t>
      </w:r>
      <w:r>
        <w:rPr>
          <w:rFonts w:hint="eastAsia"/>
          <w:color w:val="000000" w:themeColor="text1"/>
        </w:rPr>
        <w:t>因业务发展需要而开立的其他账户，可以根据法律法规和基金合同的规定开立，在基金管理人和基金托管人商议后由基金托管人负责开立。新账户按有关规定使用并管理。</w:t>
      </w:r>
    </w:p>
    <w:p w14:paraId="237D4298" w14:textId="77777777" w:rsidR="00607436" w:rsidRDefault="00F84A0A">
      <w:pPr>
        <w:spacing w:line="360" w:lineRule="auto"/>
        <w:ind w:firstLineChars="150" w:firstLine="315"/>
        <w:rPr>
          <w:color w:val="000000" w:themeColor="text1"/>
        </w:rPr>
      </w:pPr>
      <w:r>
        <w:rPr>
          <w:color w:val="000000" w:themeColor="text1"/>
        </w:rPr>
        <w:t xml:space="preserve">2. </w:t>
      </w:r>
      <w:r>
        <w:rPr>
          <w:rFonts w:hint="eastAsia"/>
          <w:color w:val="000000" w:themeColor="text1"/>
        </w:rPr>
        <w:t>法律法规等有关规定对相关账户的开立和管理另有规定的，从其规定办理。</w:t>
      </w:r>
    </w:p>
    <w:p w14:paraId="1770931E" w14:textId="77777777" w:rsidR="00607436" w:rsidRDefault="00F84A0A">
      <w:pPr>
        <w:spacing w:line="360" w:lineRule="auto"/>
        <w:ind w:firstLineChars="150" w:firstLine="315"/>
        <w:rPr>
          <w:color w:val="000000" w:themeColor="text1"/>
        </w:rPr>
      </w:pPr>
      <w:r>
        <w:rPr>
          <w:rFonts w:hint="eastAsia"/>
          <w:color w:val="000000" w:themeColor="text1"/>
        </w:rPr>
        <w:t>（八）基金财产投资的有关有价凭证等的保管</w:t>
      </w:r>
    </w:p>
    <w:p w14:paraId="54C8ADD4" w14:textId="0A956B00" w:rsidR="00607436" w:rsidRDefault="00F84A0A">
      <w:pPr>
        <w:spacing w:line="360" w:lineRule="auto"/>
        <w:ind w:firstLineChars="150" w:firstLine="315"/>
        <w:rPr>
          <w:color w:val="000000" w:themeColor="text1"/>
        </w:rPr>
      </w:pPr>
      <w:r>
        <w:rPr>
          <w:rFonts w:hint="eastAsia"/>
          <w:color w:val="000000" w:themeColor="text1"/>
        </w:rPr>
        <w:t>基金财产投资的有关实物证券、银行存款开户证实书等有价凭证由基金托管人存放于基金托管人的保管库，也可存入中央国债登记结算有限责任公司、银行间市场清算所股份有限公司、中国证券登记结算有限责任公司或票据营业中心的代保管库，保管凭证由基金托管人持有。实物证券、银行存款开户证实书等有价凭证的购买和转让，由基金管理人和基金托管人共同办理。基金托管人对由基金托管人及基金托管人委托保管的机构以外机构实际有效控制的证券不承担保管责任，但基金托管人应妥善保管凭证。</w:t>
      </w:r>
    </w:p>
    <w:p w14:paraId="6847C566" w14:textId="77777777" w:rsidR="00607436" w:rsidRDefault="00F84A0A">
      <w:pPr>
        <w:spacing w:line="360" w:lineRule="auto"/>
        <w:ind w:firstLineChars="150" w:firstLine="315"/>
        <w:rPr>
          <w:color w:val="000000" w:themeColor="text1"/>
        </w:rPr>
      </w:pPr>
      <w:r>
        <w:rPr>
          <w:rFonts w:hint="eastAsia"/>
          <w:color w:val="000000" w:themeColor="text1"/>
        </w:rPr>
        <w:t>（九）与基金财产有关的重大合同的保管</w:t>
      </w:r>
    </w:p>
    <w:p w14:paraId="246CC1D5" w14:textId="77777777" w:rsidR="00607436" w:rsidRDefault="00F84A0A">
      <w:pPr>
        <w:spacing w:line="360" w:lineRule="auto"/>
        <w:ind w:firstLineChars="150" w:firstLine="315"/>
        <w:rPr>
          <w:color w:val="000000" w:themeColor="text1"/>
        </w:rPr>
      </w:pPr>
      <w:r>
        <w:rPr>
          <w:rFonts w:hint="eastAsia"/>
          <w:color w:val="000000" w:themeColor="text1"/>
        </w:rPr>
        <w:t>与基金财产有关的重大合同的签署，由基金管理人负责。由基金管理人代表基金签署的、与基金财产有关的重大合同的原件分别由基金管理人、基金托管人保管。除本协议另有规定外，基金管理人代表基金签署的与基金财产有关的重大合同包括但不限于基金年度审计合同、基金信息披露协议及基金投资业务中产生的重大合同，基金管理人应尽量保证基金管理人和基金托管人至少各持有一份正本的原件。重大合同的保管期限为基金合同终止后</w:t>
      </w:r>
      <w:r>
        <w:rPr>
          <w:color w:val="000000" w:themeColor="text1"/>
        </w:rPr>
        <w:t>20</w:t>
      </w:r>
      <w:r>
        <w:rPr>
          <w:rFonts w:hint="eastAsia"/>
          <w:color w:val="000000" w:themeColor="text1"/>
        </w:rPr>
        <w:t>年，法律法规或监管部门另有规定的，从其规定。</w:t>
      </w:r>
    </w:p>
    <w:p w14:paraId="7B54D1CE" w14:textId="77777777" w:rsidR="00607436" w:rsidRDefault="00607436">
      <w:pPr>
        <w:spacing w:line="360" w:lineRule="auto"/>
        <w:ind w:firstLineChars="200" w:firstLine="420"/>
        <w:rPr>
          <w:color w:val="000000" w:themeColor="text1"/>
        </w:rPr>
      </w:pPr>
    </w:p>
    <w:p w14:paraId="0001CC58" w14:textId="77777777" w:rsidR="00607436" w:rsidRDefault="00F84A0A">
      <w:pPr>
        <w:widowControl/>
        <w:jc w:val="left"/>
        <w:rPr>
          <w:rFonts w:ascii="宋体" w:eastAsia="宋体" w:hAnsi="Times New Roman" w:cs="Times New Roman"/>
          <w:b/>
          <w:bCs/>
          <w:color w:val="000000" w:themeColor="text1"/>
          <w:kern w:val="0"/>
          <w:sz w:val="24"/>
          <w:szCs w:val="24"/>
        </w:rPr>
      </w:pPr>
      <w:bookmarkStart w:id="12" w:name="_Toc13836170"/>
      <w:bookmarkStart w:id="13" w:name="_Toc394474001"/>
      <w:r>
        <w:rPr>
          <w:rFonts w:ascii="宋体"/>
          <w:color w:val="000000" w:themeColor="text1"/>
          <w:kern w:val="0"/>
          <w:sz w:val="24"/>
          <w:szCs w:val="24"/>
        </w:rPr>
        <w:br w:type="page"/>
      </w:r>
    </w:p>
    <w:p w14:paraId="6008ECDC" w14:textId="77777777" w:rsidR="00607436" w:rsidRDefault="00F84A0A">
      <w:pPr>
        <w:pStyle w:val="1"/>
        <w:numPr>
          <w:ilvl w:val="0"/>
          <w:numId w:val="1"/>
        </w:numPr>
        <w:spacing w:before="120" w:after="120" w:line="360" w:lineRule="auto"/>
        <w:jc w:val="center"/>
        <w:rPr>
          <w:rFonts w:ascii="宋体"/>
          <w:b w:val="0"/>
          <w:color w:val="000000" w:themeColor="text1"/>
          <w:kern w:val="0"/>
          <w:sz w:val="24"/>
          <w:szCs w:val="24"/>
        </w:rPr>
      </w:pPr>
      <w:r>
        <w:rPr>
          <w:rFonts w:ascii="宋体" w:hint="eastAsia"/>
          <w:color w:val="000000" w:themeColor="text1"/>
          <w:kern w:val="0"/>
          <w:sz w:val="24"/>
          <w:szCs w:val="24"/>
        </w:rPr>
        <w:t>指令的发送、确认及执行</w:t>
      </w:r>
      <w:bookmarkEnd w:id="12"/>
      <w:bookmarkEnd w:id="13"/>
    </w:p>
    <w:p w14:paraId="5173AA29" w14:textId="77777777" w:rsidR="00607436" w:rsidRDefault="00607436">
      <w:pPr>
        <w:pStyle w:val="12"/>
        <w:spacing w:line="360" w:lineRule="auto"/>
        <w:ind w:left="450" w:firstLineChars="0" w:firstLine="0"/>
        <w:rPr>
          <w:color w:val="000000" w:themeColor="text1"/>
        </w:rPr>
      </w:pPr>
    </w:p>
    <w:p w14:paraId="5D53C05C" w14:textId="77777777" w:rsidR="00607436" w:rsidRDefault="00F84A0A">
      <w:pPr>
        <w:spacing w:line="360" w:lineRule="auto"/>
        <w:ind w:firstLineChars="150" w:firstLine="315"/>
        <w:rPr>
          <w:color w:val="000000" w:themeColor="text1"/>
        </w:rPr>
      </w:pPr>
      <w:r>
        <w:rPr>
          <w:rFonts w:hint="eastAsia"/>
          <w:color w:val="000000" w:themeColor="text1"/>
        </w:rPr>
        <w:t>基金管理人在运用基金财产时向基金托管人发送资金划拨及其他款项付款指令，基金托管人执行基金管理人的指令、办理基金名下的资金往来等有关事项。</w:t>
      </w:r>
    </w:p>
    <w:p w14:paraId="71075E9D" w14:textId="77777777" w:rsidR="00607436" w:rsidRDefault="00F84A0A">
      <w:pPr>
        <w:spacing w:line="360" w:lineRule="auto"/>
        <w:ind w:firstLineChars="150" w:firstLine="315"/>
        <w:rPr>
          <w:color w:val="000000" w:themeColor="text1"/>
        </w:rPr>
      </w:pPr>
      <w:r>
        <w:rPr>
          <w:rFonts w:hint="eastAsia"/>
          <w:color w:val="000000" w:themeColor="text1"/>
        </w:rPr>
        <w:t>（一）基金管理人对发送指令人员的书面授权</w:t>
      </w:r>
    </w:p>
    <w:p w14:paraId="42C59B08" w14:textId="77777777" w:rsidR="00607436" w:rsidRDefault="00F84A0A">
      <w:pPr>
        <w:spacing w:line="360" w:lineRule="auto"/>
        <w:ind w:firstLineChars="150" w:firstLine="315"/>
        <w:rPr>
          <w:color w:val="000000" w:themeColor="text1"/>
        </w:rPr>
      </w:pPr>
      <w:r>
        <w:rPr>
          <w:rFonts w:hint="eastAsia"/>
          <w:color w:val="000000" w:themeColor="text1"/>
        </w:rPr>
        <w:t>1</w:t>
      </w:r>
      <w:r>
        <w:rPr>
          <w:color w:val="000000" w:themeColor="text1"/>
        </w:rPr>
        <w:t xml:space="preserve">. </w:t>
      </w:r>
      <w:r>
        <w:rPr>
          <w:rFonts w:hint="eastAsia"/>
          <w:color w:val="000000" w:themeColor="text1"/>
        </w:rPr>
        <w:t>基金管理人应指定专人向基金托管人发送指令。</w:t>
      </w:r>
    </w:p>
    <w:p w14:paraId="31D94E42" w14:textId="77777777" w:rsidR="00607436" w:rsidRDefault="00F84A0A">
      <w:pPr>
        <w:spacing w:line="360" w:lineRule="auto"/>
        <w:ind w:firstLineChars="150" w:firstLine="315"/>
        <w:rPr>
          <w:color w:val="000000" w:themeColor="text1"/>
        </w:rPr>
      </w:pPr>
      <w:r>
        <w:rPr>
          <w:rFonts w:hint="eastAsia"/>
          <w:color w:val="000000" w:themeColor="text1"/>
        </w:rPr>
        <w:t>2</w:t>
      </w:r>
      <w:r>
        <w:rPr>
          <w:color w:val="000000" w:themeColor="text1"/>
        </w:rPr>
        <w:t xml:space="preserve">. </w:t>
      </w:r>
      <w:r>
        <w:rPr>
          <w:rFonts w:hint="eastAsia"/>
          <w:color w:val="000000" w:themeColor="text1"/>
        </w:rPr>
        <w:t>基金管理人应于本基金成立前三个工作日内，向基金托管人提供预留印鉴和被授权人签名样本，事先书面通知（以下称“授权通知”）基金托管人有权发送指令的人员名单，注明相应的交易权限，并规定基金管理人向基金托管人发送指令时基金托管人确认有权发送人员身份的方法。授权通知应由基金管理人法定代表人或被授权签名人签名并加盖公章，若由授权签名人签署，还应附上法定代表人的授权书。</w:t>
      </w:r>
    </w:p>
    <w:p w14:paraId="17382486" w14:textId="665413CF" w:rsidR="00607436" w:rsidRDefault="00F84A0A">
      <w:pPr>
        <w:spacing w:line="360" w:lineRule="auto"/>
        <w:ind w:firstLineChars="150" w:firstLine="315"/>
        <w:rPr>
          <w:color w:val="000000" w:themeColor="text1"/>
        </w:rPr>
      </w:pPr>
      <w:r>
        <w:rPr>
          <w:color w:val="000000" w:themeColor="text1"/>
        </w:rPr>
        <w:t xml:space="preserve">3. </w:t>
      </w:r>
      <w:r>
        <w:rPr>
          <w:rFonts w:hint="eastAsia"/>
          <w:color w:val="000000" w:themeColor="text1"/>
        </w:rPr>
        <w:t>基金管理人应将授权文件以</w:t>
      </w:r>
      <w:proofErr w:type="gramStart"/>
      <w:r>
        <w:rPr>
          <w:rFonts w:hint="eastAsia"/>
          <w:color w:val="000000" w:themeColor="text1"/>
        </w:rPr>
        <w:t>托管网银</w:t>
      </w:r>
      <w:proofErr w:type="gramEnd"/>
      <w:r>
        <w:rPr>
          <w:rFonts w:hint="eastAsia"/>
          <w:color w:val="000000" w:themeColor="text1"/>
        </w:rPr>
        <w:t>、传真、电子邮件或其他双方书面认可的方式通知</w:t>
      </w:r>
      <w:bookmarkStart w:id="14" w:name="_Hlk8832084"/>
      <w:r>
        <w:rPr>
          <w:rFonts w:hint="eastAsia"/>
          <w:color w:val="000000" w:themeColor="text1"/>
        </w:rPr>
        <w:t>基金托管人，并及时与基金托管人进行电话确认。</w:t>
      </w:r>
      <w:bookmarkEnd w:id="14"/>
      <w:r>
        <w:rPr>
          <w:rFonts w:hint="eastAsia"/>
          <w:color w:val="000000" w:themeColor="text1"/>
        </w:rPr>
        <w:t>授权文件需载明具体生效时间，载明的具体生效时间不得早于电话确认时间，授权文件自载明日期生效。</w:t>
      </w:r>
    </w:p>
    <w:p w14:paraId="5FDDD9E8" w14:textId="54DBC765" w:rsidR="00607436" w:rsidRDefault="00F84A0A">
      <w:pPr>
        <w:spacing w:line="360" w:lineRule="auto"/>
        <w:ind w:firstLineChars="150" w:firstLine="315"/>
        <w:rPr>
          <w:color w:val="000000" w:themeColor="text1"/>
        </w:rPr>
      </w:pPr>
      <w:r>
        <w:rPr>
          <w:rFonts w:hint="eastAsia"/>
          <w:color w:val="000000" w:themeColor="text1"/>
        </w:rPr>
        <w:t>基金管理人更改或终止对被授权人的授权，应及时将新的授权文件以</w:t>
      </w:r>
      <w:proofErr w:type="gramStart"/>
      <w:r>
        <w:rPr>
          <w:rFonts w:hint="eastAsia"/>
          <w:color w:val="000000" w:themeColor="text1"/>
        </w:rPr>
        <w:t>托管网银</w:t>
      </w:r>
      <w:proofErr w:type="gramEnd"/>
      <w:r>
        <w:rPr>
          <w:rFonts w:hint="eastAsia"/>
          <w:color w:val="000000" w:themeColor="text1"/>
        </w:rPr>
        <w:t>、传真、电子邮件或其他双方书面认可的方式通知基金托管人，并及时与基金托管人进行电话确认。新的授权文件需载明具体生效时间，载明的具体生效时间不得早于电话确认时间，新的授权文件自载明日期生效，且原授权文件同时废止。基金管理人更换被授权人通知生效后，对于已被撤换的人员无权签署的划款指令，或被改变授权范围人员超权限签署的划款指令，基金托管人不予执行。</w:t>
      </w:r>
    </w:p>
    <w:p w14:paraId="5CFD8015" w14:textId="0E7D5672" w:rsidR="00607436" w:rsidRDefault="00F84A0A">
      <w:pPr>
        <w:spacing w:line="360" w:lineRule="auto"/>
        <w:ind w:firstLineChars="150" w:firstLine="315"/>
        <w:rPr>
          <w:color w:val="000000" w:themeColor="text1"/>
        </w:rPr>
      </w:pPr>
      <w:r>
        <w:rPr>
          <w:rFonts w:hint="eastAsia"/>
          <w:color w:val="000000" w:themeColor="text1"/>
        </w:rPr>
        <w:t>4</w:t>
      </w:r>
      <w:r>
        <w:rPr>
          <w:color w:val="000000" w:themeColor="text1"/>
        </w:rPr>
        <w:t xml:space="preserve">. </w:t>
      </w:r>
      <w:r>
        <w:rPr>
          <w:rFonts w:hint="eastAsia"/>
          <w:color w:val="000000" w:themeColor="text1"/>
        </w:rPr>
        <w:t>基金管理人应确保原件与传真件一致，若不一致则以生效的传真件为准。基金管理人和基金托管人对授权文件负有保密义务，其内容不得向被授权人及相关操作人员以外的任何人泄</w:t>
      </w:r>
      <w:r>
        <w:rPr>
          <w:color w:val="000000" w:themeColor="text1"/>
        </w:rPr>
        <w:t>露</w:t>
      </w:r>
      <w:r>
        <w:rPr>
          <w:rFonts w:hint="eastAsia"/>
          <w:color w:val="000000" w:themeColor="text1"/>
        </w:rPr>
        <w:t>。但法律法规规定或有权机关要求的除外。</w:t>
      </w:r>
    </w:p>
    <w:p w14:paraId="04278790" w14:textId="77777777" w:rsidR="00607436" w:rsidRDefault="00F84A0A">
      <w:pPr>
        <w:spacing w:line="360" w:lineRule="auto"/>
        <w:ind w:firstLineChars="150" w:firstLine="315"/>
        <w:rPr>
          <w:color w:val="000000" w:themeColor="text1"/>
        </w:rPr>
      </w:pPr>
      <w:r>
        <w:rPr>
          <w:rFonts w:hint="eastAsia"/>
          <w:color w:val="000000" w:themeColor="text1"/>
        </w:rPr>
        <w:t>（二）指令的内容</w:t>
      </w:r>
    </w:p>
    <w:p w14:paraId="7B88624C" w14:textId="77777777" w:rsidR="00607436" w:rsidRDefault="00F84A0A">
      <w:pPr>
        <w:spacing w:line="360" w:lineRule="auto"/>
        <w:ind w:firstLineChars="150" w:firstLine="315"/>
        <w:rPr>
          <w:color w:val="000000" w:themeColor="text1"/>
        </w:rPr>
      </w:pPr>
      <w:r>
        <w:rPr>
          <w:rFonts w:hint="eastAsia"/>
          <w:color w:val="000000" w:themeColor="text1"/>
        </w:rPr>
        <w:t>1</w:t>
      </w:r>
      <w:r>
        <w:rPr>
          <w:color w:val="000000" w:themeColor="text1"/>
        </w:rPr>
        <w:t xml:space="preserve">. </w:t>
      </w:r>
      <w:r>
        <w:rPr>
          <w:rFonts w:hint="eastAsia"/>
          <w:color w:val="000000" w:themeColor="text1"/>
        </w:rPr>
        <w:t>指令包括赎回、分红付款指令、与投资有关的付款指令以及其他资金划拨指令等。</w:t>
      </w:r>
    </w:p>
    <w:p w14:paraId="3A2FE649" w14:textId="77777777" w:rsidR="00607436" w:rsidRDefault="00F84A0A">
      <w:pPr>
        <w:spacing w:line="360" w:lineRule="auto"/>
        <w:ind w:firstLineChars="150" w:firstLine="315"/>
        <w:rPr>
          <w:color w:val="000000" w:themeColor="text1"/>
        </w:rPr>
      </w:pPr>
      <w:r>
        <w:rPr>
          <w:rFonts w:hint="eastAsia"/>
          <w:color w:val="000000" w:themeColor="text1"/>
        </w:rPr>
        <w:t>2</w:t>
      </w:r>
      <w:r>
        <w:rPr>
          <w:color w:val="000000" w:themeColor="text1"/>
        </w:rPr>
        <w:t xml:space="preserve">. </w:t>
      </w:r>
      <w:r>
        <w:rPr>
          <w:rFonts w:hint="eastAsia"/>
          <w:color w:val="000000" w:themeColor="text1"/>
        </w:rPr>
        <w:t>基金管理人发给基金托管人的指令应写明款项事由、支付时间、到账时间、金额、收付款账户等，加盖预留印鉴并由被授权人签名。</w:t>
      </w:r>
    </w:p>
    <w:p w14:paraId="5AA24EEB" w14:textId="77777777" w:rsidR="00607436" w:rsidRDefault="00F84A0A">
      <w:pPr>
        <w:spacing w:line="360" w:lineRule="auto"/>
        <w:ind w:firstLineChars="150" w:firstLine="315"/>
        <w:rPr>
          <w:color w:val="000000" w:themeColor="text1"/>
        </w:rPr>
      </w:pPr>
      <w:r>
        <w:rPr>
          <w:rFonts w:hint="eastAsia"/>
          <w:color w:val="000000" w:themeColor="text1"/>
        </w:rPr>
        <w:t>3</w:t>
      </w:r>
      <w:r>
        <w:rPr>
          <w:color w:val="000000" w:themeColor="text1"/>
        </w:rPr>
        <w:t xml:space="preserve">. </w:t>
      </w:r>
      <w:r>
        <w:rPr>
          <w:rFonts w:hint="eastAsia"/>
          <w:color w:val="000000" w:themeColor="text1"/>
        </w:rPr>
        <w:t>相关登记结算公司向基金托管人发送的结算通知视为基金管理人向基金托管人发出的指令。</w:t>
      </w:r>
    </w:p>
    <w:p w14:paraId="1FBA6364" w14:textId="77777777" w:rsidR="00607436" w:rsidRDefault="00F84A0A">
      <w:pPr>
        <w:spacing w:line="360" w:lineRule="auto"/>
        <w:ind w:firstLineChars="150" w:firstLine="315"/>
        <w:rPr>
          <w:color w:val="000000" w:themeColor="text1"/>
        </w:rPr>
      </w:pPr>
      <w:r>
        <w:rPr>
          <w:rFonts w:hint="eastAsia"/>
          <w:color w:val="000000" w:themeColor="text1"/>
        </w:rPr>
        <w:t>（三）指令的发送、确认及执行的时间和程序</w:t>
      </w:r>
    </w:p>
    <w:p w14:paraId="4C83BAE2" w14:textId="77777777" w:rsidR="00607436" w:rsidRDefault="00F84A0A">
      <w:pPr>
        <w:spacing w:line="360" w:lineRule="auto"/>
        <w:ind w:firstLineChars="150" w:firstLine="315"/>
        <w:rPr>
          <w:color w:val="000000" w:themeColor="text1"/>
        </w:rPr>
      </w:pPr>
      <w:r>
        <w:rPr>
          <w:rFonts w:hint="eastAsia"/>
          <w:color w:val="000000" w:themeColor="text1"/>
        </w:rPr>
        <w:t>1</w:t>
      </w:r>
      <w:r>
        <w:rPr>
          <w:color w:val="000000" w:themeColor="text1"/>
        </w:rPr>
        <w:t>.</w:t>
      </w:r>
      <w:r>
        <w:rPr>
          <w:rFonts w:hint="eastAsia"/>
          <w:color w:val="000000" w:themeColor="text1"/>
        </w:rPr>
        <w:t xml:space="preserve"> </w:t>
      </w:r>
      <w:r>
        <w:rPr>
          <w:rFonts w:hint="eastAsia"/>
          <w:color w:val="000000" w:themeColor="text1"/>
        </w:rPr>
        <w:t>指令的发送</w:t>
      </w:r>
    </w:p>
    <w:p w14:paraId="74A55BD8" w14:textId="77777777" w:rsidR="00607436" w:rsidRDefault="00F84A0A">
      <w:pPr>
        <w:spacing w:line="360" w:lineRule="auto"/>
        <w:ind w:firstLineChars="150" w:firstLine="315"/>
        <w:rPr>
          <w:color w:val="000000" w:themeColor="text1"/>
        </w:rPr>
      </w:pPr>
      <w:r>
        <w:rPr>
          <w:rFonts w:hint="eastAsia"/>
          <w:color w:val="000000" w:themeColor="text1"/>
        </w:rPr>
        <w:t>基金管理人应按照有关法律法规规定和本协议的约定，在其合法的经营权限和交易权限内发送划款指令。被授权人应按照其授权权限签署划款指令，对于被授权人签署的划款指令，基金管理人不得否认其效力。</w:t>
      </w:r>
    </w:p>
    <w:p w14:paraId="06C17551" w14:textId="63EC399B" w:rsidR="00607436" w:rsidRDefault="00F84A0A">
      <w:pPr>
        <w:spacing w:line="360" w:lineRule="auto"/>
        <w:ind w:firstLineChars="150" w:firstLine="315"/>
        <w:rPr>
          <w:color w:val="000000" w:themeColor="text1"/>
        </w:rPr>
      </w:pPr>
      <w:r>
        <w:rPr>
          <w:rFonts w:hint="eastAsia"/>
          <w:color w:val="000000" w:themeColor="text1"/>
        </w:rPr>
        <w:t>划款指令以</w:t>
      </w:r>
      <w:proofErr w:type="gramStart"/>
      <w:r>
        <w:rPr>
          <w:rFonts w:hint="eastAsia"/>
          <w:color w:val="000000" w:themeColor="text1"/>
        </w:rPr>
        <w:t>托管网银</w:t>
      </w:r>
      <w:proofErr w:type="gramEnd"/>
      <w:r>
        <w:rPr>
          <w:rFonts w:hint="eastAsia"/>
          <w:color w:val="000000" w:themeColor="text1"/>
        </w:rPr>
        <w:t>、传真、电子邮件或其他双方书面认可的方式向基金托管人发送，并及时与基金托管人进行电话确认。对于因基金管理人未能及时与基金托管人进行划款指令确认，致使资金未能及时划拨所造成的损失由基金管理人承担。</w:t>
      </w:r>
    </w:p>
    <w:p w14:paraId="46BE640A" w14:textId="77777777" w:rsidR="00607436" w:rsidRDefault="00F84A0A">
      <w:pPr>
        <w:spacing w:line="360" w:lineRule="auto"/>
        <w:ind w:firstLineChars="150" w:firstLine="315"/>
        <w:rPr>
          <w:color w:val="000000" w:themeColor="text1"/>
        </w:rPr>
      </w:pPr>
      <w:r>
        <w:rPr>
          <w:rFonts w:hint="eastAsia"/>
          <w:color w:val="000000" w:themeColor="text1"/>
        </w:rPr>
        <w:t>基金管理人应按照法律法规和基金合同的规定，在其合法的经营权限和交易权限内发送指令；被授权人应严格按照其授权权限发送指令。对于被授权人依约定程序发出的指令，基金管理人不得否认其效力。但如果基金管理人已经撤销或更改对交易指令发送人员的授权，且上述授权的撤销或更改基金管理人已在指令执行前按照本协议约定通知基金托管人并经基金托管人根据本协议的约定方式或双方认可的方式确认后，则对于此后该交易指令发送人员无权发送的指令，或超权限发送的指令，基金管理人不承担责任，授权已更改但未经基金托管人确认的情况除外。</w:t>
      </w:r>
    </w:p>
    <w:p w14:paraId="1110B5A4" w14:textId="77777777" w:rsidR="00607436" w:rsidRDefault="00F84A0A">
      <w:pPr>
        <w:spacing w:line="360" w:lineRule="auto"/>
        <w:ind w:firstLineChars="150" w:firstLine="315"/>
        <w:rPr>
          <w:color w:val="000000" w:themeColor="text1"/>
        </w:rPr>
      </w:pPr>
      <w:r>
        <w:rPr>
          <w:rFonts w:hint="eastAsia"/>
          <w:color w:val="000000" w:themeColor="text1"/>
        </w:rPr>
        <w:t>指令发出后，基金管理人应及时以电话或其他双方认可的方式向基金托管人确认。基金托管人在复核后应在规定期限内执行，不得延误。基金托管人仅对基金管理人提交的指令按照本协议的约定进行表面一致性审查，基金托管人不负责审查基金管理人发送指令同时提交的其他文件资料的合法性、真实性、完整性和有效性，基金管理人应保证上述文件资料合法、真实、完整和有效。如因基金管理人提供的上述文件不合法、不真实、不完整或失去效力而影响基金托管人的审核或给任何第三人带来损失，基金托管人不承担相应的责任。</w:t>
      </w:r>
    </w:p>
    <w:p w14:paraId="49151E88" w14:textId="77777777" w:rsidR="00607436" w:rsidRDefault="00F84A0A">
      <w:pPr>
        <w:spacing w:line="360" w:lineRule="auto"/>
        <w:ind w:firstLineChars="150" w:firstLine="315"/>
        <w:rPr>
          <w:color w:val="000000" w:themeColor="text1"/>
        </w:rPr>
      </w:pPr>
      <w:r>
        <w:rPr>
          <w:rFonts w:hint="eastAsia"/>
          <w:color w:val="000000" w:themeColor="text1"/>
        </w:rPr>
        <w:t>基金管理人应在交易结束后将银行间同业市场债券交易成交单加盖授权通知中的预留印鉴后及时以传真或其他双方认可的方式给基金托管人，并电话确认。如果银行间簿记系统已经生成的交易需要取消或终止，基金管理人应书面通知基金托管人。</w:t>
      </w:r>
    </w:p>
    <w:p w14:paraId="4A412BF6" w14:textId="77777777" w:rsidR="00607436" w:rsidRDefault="00F84A0A">
      <w:pPr>
        <w:spacing w:line="360" w:lineRule="auto"/>
        <w:ind w:firstLineChars="150" w:firstLine="315"/>
        <w:rPr>
          <w:color w:val="000000" w:themeColor="text1"/>
        </w:rPr>
      </w:pPr>
      <w:r>
        <w:rPr>
          <w:rFonts w:hint="eastAsia"/>
          <w:color w:val="000000" w:themeColor="text1"/>
        </w:rPr>
        <w:t>基金管理人应于划款前一日向基金托管人发送投资划款指令并确认，如需在划款当日下达投资划款指令，在发送指令时，应为基金托管人留出执行指令所必需的时间，一般为两个工作小时，基金管理人应于划款当日</w:t>
      </w:r>
      <w:r>
        <w:rPr>
          <w:color w:val="000000" w:themeColor="text1"/>
        </w:rPr>
        <w:t>15:00</w:t>
      </w:r>
      <w:r>
        <w:rPr>
          <w:rFonts w:hint="eastAsia"/>
          <w:color w:val="000000" w:themeColor="text1"/>
        </w:rPr>
        <w:t>前向基金托管人发送划款指令，</w:t>
      </w:r>
      <w:r>
        <w:rPr>
          <w:color w:val="000000" w:themeColor="text1"/>
        </w:rPr>
        <w:t>15:00</w:t>
      </w:r>
      <w:r>
        <w:rPr>
          <w:rFonts w:hint="eastAsia"/>
          <w:color w:val="000000" w:themeColor="text1"/>
        </w:rPr>
        <w:t>之后发送的，基金托管人尽力执行，但不能保证划账成功，如有特殊情况，双方协商解决。因基金管理人自身原因造成指令传输不及时、未能留出足够的划款时间，致使资金未能及时到账所造成的损失由基金管理人承担。</w:t>
      </w:r>
    </w:p>
    <w:p w14:paraId="5AD950B4" w14:textId="77777777" w:rsidR="00607436" w:rsidRDefault="00F84A0A">
      <w:pPr>
        <w:spacing w:line="360" w:lineRule="auto"/>
        <w:ind w:firstLineChars="150" w:firstLine="315"/>
        <w:rPr>
          <w:color w:val="000000" w:themeColor="text1"/>
        </w:rPr>
      </w:pPr>
      <w:r>
        <w:rPr>
          <w:rFonts w:hint="eastAsia"/>
          <w:color w:val="000000" w:themeColor="text1"/>
        </w:rPr>
        <w:t>对新股申购网下发行业务，基金管理人应在网下申购缴款日</w:t>
      </w:r>
      <w:r>
        <w:rPr>
          <w:color w:val="000000" w:themeColor="text1"/>
        </w:rPr>
        <w:t>(T</w:t>
      </w:r>
      <w:r>
        <w:rPr>
          <w:rFonts w:hint="eastAsia"/>
          <w:color w:val="000000" w:themeColor="text1"/>
        </w:rPr>
        <w:t>日</w:t>
      </w:r>
      <w:r>
        <w:rPr>
          <w:color w:val="000000" w:themeColor="text1"/>
        </w:rPr>
        <w:t>)</w:t>
      </w:r>
      <w:r>
        <w:rPr>
          <w:rFonts w:hint="eastAsia"/>
          <w:color w:val="000000" w:themeColor="text1"/>
        </w:rPr>
        <w:t>的前一工作日下班前将指令发送给基金托管人，指令发送时间最迟不应晚于</w:t>
      </w:r>
      <w:r>
        <w:rPr>
          <w:color w:val="000000" w:themeColor="text1"/>
        </w:rPr>
        <w:t>T</w:t>
      </w:r>
      <w:r>
        <w:rPr>
          <w:rFonts w:hint="eastAsia"/>
          <w:color w:val="000000" w:themeColor="text1"/>
        </w:rPr>
        <w:t>日上午</w:t>
      </w:r>
      <w:r>
        <w:rPr>
          <w:color w:val="000000" w:themeColor="text1"/>
        </w:rPr>
        <w:t>10:00</w:t>
      </w:r>
      <w:r>
        <w:rPr>
          <w:rFonts w:hint="eastAsia"/>
          <w:color w:val="000000" w:themeColor="text1"/>
        </w:rPr>
        <w:t>。</w:t>
      </w:r>
    </w:p>
    <w:p w14:paraId="5DF9E6D3" w14:textId="77777777" w:rsidR="00607436" w:rsidRDefault="00F84A0A">
      <w:pPr>
        <w:spacing w:line="360" w:lineRule="auto"/>
        <w:ind w:firstLineChars="150" w:firstLine="315"/>
        <w:rPr>
          <w:color w:val="000000" w:themeColor="text1"/>
        </w:rPr>
      </w:pPr>
      <w:r>
        <w:rPr>
          <w:rFonts w:hint="eastAsia"/>
          <w:color w:val="000000" w:themeColor="text1"/>
        </w:rPr>
        <w:t>本协议项下的资金账户发生的银行结算费用、银行账户维护费等银行费用，由基金托管人直接从资金账户中扣划，无须基金管理人出具划款指令。</w:t>
      </w:r>
    </w:p>
    <w:p w14:paraId="571919E6" w14:textId="77777777" w:rsidR="00607436" w:rsidRDefault="00F84A0A">
      <w:pPr>
        <w:spacing w:line="360" w:lineRule="auto"/>
        <w:ind w:firstLineChars="150" w:firstLine="315"/>
        <w:rPr>
          <w:color w:val="000000" w:themeColor="text1"/>
        </w:rPr>
      </w:pPr>
      <w:r>
        <w:rPr>
          <w:rFonts w:hint="eastAsia"/>
          <w:color w:val="000000" w:themeColor="text1"/>
        </w:rPr>
        <w:t>基金托管人在收到有效指令后，将对于同一批次的划款指令随机执行，如有特殊支付顺序，基金管理人应以书面或其他双方认可的形式提前告知。</w:t>
      </w:r>
    </w:p>
    <w:p w14:paraId="79035FF2" w14:textId="77777777" w:rsidR="00607436" w:rsidRDefault="00F84A0A">
      <w:pPr>
        <w:spacing w:line="360" w:lineRule="auto"/>
        <w:ind w:firstLineChars="150" w:firstLine="315"/>
        <w:rPr>
          <w:color w:val="000000" w:themeColor="text1"/>
        </w:rPr>
      </w:pPr>
      <w:r>
        <w:rPr>
          <w:rFonts w:hint="eastAsia"/>
          <w:color w:val="000000" w:themeColor="text1"/>
        </w:rPr>
        <w:t>2</w:t>
      </w:r>
      <w:r>
        <w:rPr>
          <w:color w:val="000000" w:themeColor="text1"/>
        </w:rPr>
        <w:t xml:space="preserve">. </w:t>
      </w:r>
      <w:r>
        <w:rPr>
          <w:rFonts w:hint="eastAsia"/>
          <w:color w:val="000000" w:themeColor="text1"/>
        </w:rPr>
        <w:t>指令的确认</w:t>
      </w:r>
    </w:p>
    <w:p w14:paraId="1184CD7D" w14:textId="77777777" w:rsidR="00607436" w:rsidRDefault="00F84A0A">
      <w:pPr>
        <w:spacing w:line="360" w:lineRule="auto"/>
        <w:ind w:firstLineChars="150" w:firstLine="315"/>
        <w:rPr>
          <w:color w:val="000000" w:themeColor="text1"/>
        </w:rPr>
      </w:pPr>
      <w:r>
        <w:rPr>
          <w:rFonts w:hint="eastAsia"/>
          <w:color w:val="000000" w:themeColor="text1"/>
        </w:rPr>
        <w:t>基金托管人应指定专人接收基金管理人的指令，预先通知基金管理人其名单，并与基金管理人商定指令发送和接收方式。指令到达基金托管人后，基金托管人应指定专人</w:t>
      </w:r>
      <w:r>
        <w:rPr>
          <w:color w:val="000000" w:themeColor="text1"/>
        </w:rPr>
        <w:t>立即</w:t>
      </w:r>
      <w:r>
        <w:rPr>
          <w:rFonts w:hint="eastAsia"/>
          <w:color w:val="000000" w:themeColor="text1"/>
        </w:rPr>
        <w:t>对有关内容及印鉴和签名进行表面一致性审查，如有疑问必须及时通知基金管理人。</w:t>
      </w:r>
    </w:p>
    <w:p w14:paraId="2ECBF094" w14:textId="77777777" w:rsidR="00607436" w:rsidRDefault="00F84A0A">
      <w:pPr>
        <w:spacing w:line="360" w:lineRule="auto"/>
        <w:ind w:firstLineChars="150" w:firstLine="315"/>
        <w:rPr>
          <w:color w:val="000000" w:themeColor="text1"/>
        </w:rPr>
      </w:pPr>
      <w:r>
        <w:rPr>
          <w:rFonts w:hint="eastAsia"/>
          <w:color w:val="000000" w:themeColor="text1"/>
        </w:rPr>
        <w:t>3</w:t>
      </w:r>
      <w:r>
        <w:rPr>
          <w:color w:val="000000" w:themeColor="text1"/>
        </w:rPr>
        <w:t xml:space="preserve">. </w:t>
      </w:r>
      <w:r>
        <w:rPr>
          <w:rFonts w:hint="eastAsia"/>
          <w:color w:val="000000" w:themeColor="text1"/>
        </w:rPr>
        <w:t>指令的时间和执行</w:t>
      </w:r>
    </w:p>
    <w:p w14:paraId="60D93222" w14:textId="77777777" w:rsidR="00607436" w:rsidRDefault="00F84A0A">
      <w:pPr>
        <w:spacing w:line="360" w:lineRule="auto"/>
        <w:ind w:firstLineChars="150" w:firstLine="315"/>
        <w:rPr>
          <w:color w:val="000000" w:themeColor="text1"/>
        </w:rPr>
      </w:pPr>
      <w:r>
        <w:rPr>
          <w:rFonts w:hint="eastAsia"/>
          <w:color w:val="000000" w:themeColor="text1"/>
        </w:rPr>
        <w:t>基金托管人对指令验证后，应及时办理。指令执行完毕后，基金管理人可通过基金托管人提供的电子渠道查询指令执行结果。</w:t>
      </w:r>
    </w:p>
    <w:p w14:paraId="0765306D" w14:textId="77777777" w:rsidR="00607436" w:rsidRDefault="00F84A0A">
      <w:pPr>
        <w:spacing w:line="360" w:lineRule="auto"/>
        <w:ind w:firstLineChars="150" w:firstLine="315"/>
        <w:rPr>
          <w:color w:val="000000" w:themeColor="text1"/>
        </w:rPr>
      </w:pPr>
      <w:r>
        <w:rPr>
          <w:color w:val="000000" w:themeColor="text1"/>
        </w:rPr>
        <w:t>基金管理人向基金托管人下达指令时，应确保基金资金账户有足够的资金余额，对基金管理人在没有充足资金的情况下向基金托管人发出的投资指令、赎回、分红资金等的划拨指令，基金托管人可不予执行，但应立即通知基金管理人，由基金管理人审核、查明原因，出具书面文件确认此交易指令无效，基金托管人不承担因未执行该指令造成损失的责任。</w:t>
      </w:r>
    </w:p>
    <w:p w14:paraId="4FFF728E" w14:textId="77777777" w:rsidR="00607436" w:rsidRDefault="00F84A0A">
      <w:pPr>
        <w:spacing w:line="360" w:lineRule="auto"/>
        <w:ind w:firstLineChars="150" w:firstLine="315"/>
        <w:rPr>
          <w:color w:val="000000" w:themeColor="text1"/>
        </w:rPr>
      </w:pPr>
      <w:r>
        <w:rPr>
          <w:color w:val="000000" w:themeColor="text1"/>
        </w:rPr>
        <w:t>对于发送时资金不足的指令，基金托管人有权不予执行，</w:t>
      </w:r>
      <w:r>
        <w:rPr>
          <w:rFonts w:hint="eastAsia"/>
          <w:color w:val="000000" w:themeColor="text1"/>
        </w:rPr>
        <w:t>但</w:t>
      </w:r>
      <w:r>
        <w:rPr>
          <w:color w:val="000000" w:themeColor="text1"/>
        </w:rPr>
        <w:t>应当立即通知基金管理人，基金管理人确认该指令不予取消的，资金备足并通知基金托管人的时间视为指令收到时间。</w:t>
      </w:r>
    </w:p>
    <w:p w14:paraId="15DA8AD4" w14:textId="77777777" w:rsidR="00607436" w:rsidRDefault="00F84A0A">
      <w:pPr>
        <w:spacing w:line="360" w:lineRule="auto"/>
        <w:ind w:firstLineChars="150" w:firstLine="315"/>
        <w:rPr>
          <w:color w:val="000000" w:themeColor="text1"/>
        </w:rPr>
      </w:pPr>
      <w:r>
        <w:rPr>
          <w:rFonts w:hint="eastAsia"/>
          <w:color w:val="000000" w:themeColor="text1"/>
        </w:rPr>
        <w:t>（四）基金管理人发送错误指令的情形和处理程序</w:t>
      </w:r>
    </w:p>
    <w:p w14:paraId="7C0CA74D" w14:textId="77777777" w:rsidR="00607436" w:rsidRDefault="00F84A0A">
      <w:pPr>
        <w:spacing w:line="360" w:lineRule="auto"/>
        <w:ind w:firstLineChars="150" w:firstLine="315"/>
        <w:rPr>
          <w:color w:val="000000" w:themeColor="text1"/>
        </w:rPr>
      </w:pPr>
      <w:r>
        <w:rPr>
          <w:rFonts w:hint="eastAsia"/>
          <w:color w:val="000000" w:themeColor="text1"/>
        </w:rPr>
        <w:t>基金管理人发送错误指令的情形包括指令违反法律法规和基金合同，指令签署人员无权或超越权限签署划款指令，划款指令中重要信息模糊不清或不全等。</w:t>
      </w:r>
    </w:p>
    <w:p w14:paraId="0C7B2F56" w14:textId="77777777" w:rsidR="00607436" w:rsidRDefault="00F84A0A">
      <w:pPr>
        <w:spacing w:line="360" w:lineRule="auto"/>
        <w:ind w:firstLineChars="150" w:firstLine="315"/>
        <w:rPr>
          <w:color w:val="000000" w:themeColor="text1"/>
        </w:rPr>
      </w:pPr>
      <w:bookmarkStart w:id="15" w:name="_Hlk8832507"/>
      <w:r>
        <w:rPr>
          <w:rFonts w:hint="eastAsia"/>
          <w:color w:val="000000" w:themeColor="text1"/>
        </w:rPr>
        <w:t>基金管理人如需修改、撤销或停止执行已经发送的划款指令，应先与基金托管人电话联系。</w:t>
      </w:r>
      <w:proofErr w:type="gramStart"/>
      <w:r>
        <w:rPr>
          <w:rFonts w:hint="eastAsia"/>
          <w:color w:val="000000" w:themeColor="text1"/>
        </w:rPr>
        <w:t>若基金</w:t>
      </w:r>
      <w:proofErr w:type="gramEnd"/>
      <w:r>
        <w:rPr>
          <w:rFonts w:hint="eastAsia"/>
          <w:color w:val="000000" w:themeColor="text1"/>
        </w:rPr>
        <w:t>托管人还未执行，基金管理人应重新发送修改划款指令或在原划款指令上注明“停止执行”字样并由划款指令签署人员签名，基金托管人收到修改或停止执行的划款指令后，将按新划款指令执行；</w:t>
      </w:r>
      <w:proofErr w:type="gramStart"/>
      <w:r>
        <w:rPr>
          <w:rFonts w:hint="eastAsia"/>
          <w:color w:val="000000" w:themeColor="text1"/>
        </w:rPr>
        <w:t>若基金</w:t>
      </w:r>
      <w:proofErr w:type="gramEnd"/>
      <w:r>
        <w:rPr>
          <w:rFonts w:hint="eastAsia"/>
          <w:color w:val="000000" w:themeColor="text1"/>
        </w:rPr>
        <w:t>托管人已执行原划款指令，则应与基金管理人电话说明。</w:t>
      </w:r>
    </w:p>
    <w:p w14:paraId="6CD39B2E" w14:textId="77777777" w:rsidR="00607436" w:rsidRDefault="00F84A0A">
      <w:pPr>
        <w:spacing w:line="360" w:lineRule="auto"/>
        <w:ind w:firstLineChars="150" w:firstLine="315"/>
        <w:rPr>
          <w:color w:val="000000" w:themeColor="text1"/>
        </w:rPr>
      </w:pPr>
      <w:r>
        <w:rPr>
          <w:rFonts w:hint="eastAsia"/>
          <w:color w:val="000000" w:themeColor="text1"/>
        </w:rPr>
        <w:t>基金管理人的划款指令存在事实上未经授权、欺诈、伪造或未能及时提供授权通知等情形，基金托管人执行有关指令或拒绝执行有关指令而给基金管理人或基金财产带来的损失由基金管理人承担。</w:t>
      </w:r>
    </w:p>
    <w:bookmarkEnd w:id="15"/>
    <w:p w14:paraId="0CF5229C" w14:textId="77777777" w:rsidR="00607436" w:rsidRDefault="00F84A0A">
      <w:pPr>
        <w:spacing w:line="360" w:lineRule="auto"/>
        <w:ind w:firstLineChars="150" w:firstLine="315"/>
        <w:rPr>
          <w:color w:val="000000" w:themeColor="text1"/>
        </w:rPr>
      </w:pPr>
      <w:r>
        <w:rPr>
          <w:rFonts w:hint="eastAsia"/>
          <w:color w:val="000000" w:themeColor="text1"/>
        </w:rPr>
        <w:t>（五）基金托管人依照法律法规暂缓、拒绝执行指令的情形和处理程序</w:t>
      </w:r>
    </w:p>
    <w:p w14:paraId="333D678E" w14:textId="77777777" w:rsidR="00607436" w:rsidRDefault="00F84A0A">
      <w:pPr>
        <w:spacing w:line="360" w:lineRule="auto"/>
        <w:ind w:firstLineChars="150" w:firstLine="315"/>
        <w:rPr>
          <w:color w:val="000000" w:themeColor="text1"/>
        </w:rPr>
      </w:pPr>
      <w:proofErr w:type="gramStart"/>
      <w:r>
        <w:rPr>
          <w:rFonts w:hint="eastAsia"/>
          <w:color w:val="000000" w:themeColor="text1"/>
        </w:rPr>
        <w:t>若基金</w:t>
      </w:r>
      <w:proofErr w:type="gramEnd"/>
      <w:r>
        <w:rPr>
          <w:rFonts w:hint="eastAsia"/>
          <w:color w:val="000000" w:themeColor="text1"/>
        </w:rPr>
        <w:t>托管人发现基金管理人的指令违反法律、行政法规和其他有关规定，或者违反基金合同约定的，应当视情况暂缓或拒绝执行，立即通知基金管理人。</w:t>
      </w:r>
    </w:p>
    <w:p w14:paraId="55BA84DB" w14:textId="77777777" w:rsidR="00607436" w:rsidRDefault="00F84A0A">
      <w:pPr>
        <w:spacing w:line="360" w:lineRule="auto"/>
        <w:ind w:firstLineChars="150" w:firstLine="315"/>
        <w:rPr>
          <w:color w:val="000000" w:themeColor="text1"/>
        </w:rPr>
      </w:pPr>
      <w:r>
        <w:rPr>
          <w:rFonts w:hint="eastAsia"/>
          <w:color w:val="000000" w:themeColor="text1"/>
        </w:rPr>
        <w:t>（六）基金托管人未按照基金管理人指令执行的处理方法</w:t>
      </w:r>
    </w:p>
    <w:p w14:paraId="6F87B054" w14:textId="77777777" w:rsidR="00607436" w:rsidRDefault="00F84A0A">
      <w:pPr>
        <w:spacing w:line="360" w:lineRule="auto"/>
        <w:ind w:firstLineChars="150" w:firstLine="315"/>
        <w:rPr>
          <w:color w:val="000000" w:themeColor="text1"/>
        </w:rPr>
      </w:pPr>
      <w:r>
        <w:rPr>
          <w:rFonts w:hint="eastAsia"/>
          <w:color w:val="000000" w:themeColor="text1"/>
        </w:rPr>
        <w:t>对于基金管理人发送的合法、有效指令，基金托管人由于自身原因，未按照基金管理人发送的指令执行，应在发现后及时采取措施予以弥补；若对基金管理人、基金财产或投资人造成直接损失的，由基金托管人赔偿由此造成的直接损失。</w:t>
      </w:r>
    </w:p>
    <w:p w14:paraId="43848080" w14:textId="77777777" w:rsidR="00607436" w:rsidRDefault="00F84A0A">
      <w:pPr>
        <w:spacing w:line="360" w:lineRule="auto"/>
        <w:ind w:firstLineChars="150" w:firstLine="315"/>
        <w:rPr>
          <w:color w:val="000000" w:themeColor="text1"/>
        </w:rPr>
      </w:pPr>
      <w:r>
        <w:rPr>
          <w:rFonts w:hint="eastAsia"/>
          <w:color w:val="000000" w:themeColor="text1"/>
        </w:rPr>
        <w:t>（七）更换被授权人员的程序</w:t>
      </w:r>
    </w:p>
    <w:p w14:paraId="4D427D40" w14:textId="786AD73B" w:rsidR="00607436" w:rsidRDefault="00F84A0A">
      <w:pPr>
        <w:spacing w:line="360" w:lineRule="auto"/>
        <w:ind w:firstLineChars="150" w:firstLine="315"/>
        <w:rPr>
          <w:color w:val="000000" w:themeColor="text1"/>
        </w:rPr>
      </w:pPr>
      <w:r>
        <w:rPr>
          <w:rFonts w:hint="eastAsia"/>
          <w:color w:val="000000" w:themeColor="text1"/>
        </w:rPr>
        <w:t>基金管理人更换被授权人、更改或终止对被授权人的授权，应至少提前一个工作日，以书面方式（以下简称“授权变更通知书”）或其他双方认可的方式通知基金托管人，同时基金管理人向基金托管人提供新的被授权人的姓名、权限、预留印鉴和签名样本。基金管理人向基金托管人发出的授权变更通知书原件应加盖公章，若由授权签名人签署，还应附上法定代表人的授权书。基金管理人应以传真或其他双方书面认可的方式向基金托管人发送授权变更通知书并及时与基金托管人进行电话确认。授权变更通知书需载明具体生效时间，载明的具体生效时间不得早于电话确认时间，授权变更通知书自载明日期生效，且原授权文件同时废止。被授权人变更通知生效前，基金托管人仍应按原约定执行指令，基金管理人不得否认其效力。基金管理人应确保原件与传真件一致，若不一致则以生效的传真件为准。基金管理人和基金托管人对授权文件负有保密义务，其内容不得向被授权人及相关操作人员以外的任何人泄</w:t>
      </w:r>
      <w:r>
        <w:rPr>
          <w:color w:val="000000" w:themeColor="text1"/>
        </w:rPr>
        <w:t>露</w:t>
      </w:r>
      <w:r>
        <w:rPr>
          <w:rFonts w:hint="eastAsia"/>
          <w:color w:val="000000" w:themeColor="text1"/>
        </w:rPr>
        <w:t>。但法律法规规定或有权机关要求的除外。</w:t>
      </w:r>
    </w:p>
    <w:p w14:paraId="0ACBD66C" w14:textId="77777777" w:rsidR="00607436" w:rsidRDefault="00F84A0A">
      <w:pPr>
        <w:spacing w:line="360" w:lineRule="auto"/>
        <w:ind w:firstLineChars="150" w:firstLine="315"/>
        <w:rPr>
          <w:color w:val="000000" w:themeColor="text1"/>
        </w:rPr>
      </w:pPr>
      <w:r>
        <w:rPr>
          <w:rFonts w:hint="eastAsia"/>
          <w:color w:val="000000" w:themeColor="text1"/>
        </w:rPr>
        <w:t>基金托管人更换接收基金管理人指令的人员，应提前通过电话或其他双方认可的方式通知基金管理人。</w:t>
      </w:r>
    </w:p>
    <w:p w14:paraId="48ED9C5D" w14:textId="77777777" w:rsidR="00607436" w:rsidRDefault="00F84A0A">
      <w:pPr>
        <w:spacing w:line="360" w:lineRule="auto"/>
        <w:ind w:firstLineChars="150" w:firstLine="315"/>
        <w:rPr>
          <w:color w:val="000000" w:themeColor="text1"/>
        </w:rPr>
      </w:pPr>
      <w:r>
        <w:rPr>
          <w:rFonts w:hint="eastAsia"/>
          <w:color w:val="000000" w:themeColor="text1"/>
        </w:rPr>
        <w:t>（八）其他事项</w:t>
      </w:r>
    </w:p>
    <w:p w14:paraId="5E947F4A" w14:textId="77777777" w:rsidR="00607436" w:rsidRDefault="00F84A0A">
      <w:pPr>
        <w:spacing w:line="360" w:lineRule="auto"/>
        <w:ind w:firstLineChars="150" w:firstLine="315"/>
        <w:rPr>
          <w:color w:val="000000" w:themeColor="text1"/>
        </w:rPr>
      </w:pPr>
      <w:r>
        <w:rPr>
          <w:rFonts w:hint="eastAsia"/>
          <w:color w:val="000000" w:themeColor="text1"/>
        </w:rPr>
        <w:t>基金托管人在接收指令时，应对指令的要素是否齐全、印鉴与被授权人是否与预留的授权文件内容相符进行检查，如发现问题，应及时报告基金管理人，基金托管人对正确执行基金管理人的合法指令对基金财产造成的损失不承担赔偿责任。</w:t>
      </w:r>
    </w:p>
    <w:p w14:paraId="01E41C1E" w14:textId="77777777" w:rsidR="00607436" w:rsidRDefault="00F84A0A">
      <w:pPr>
        <w:spacing w:line="360" w:lineRule="auto"/>
        <w:ind w:firstLineChars="150" w:firstLine="315"/>
        <w:rPr>
          <w:color w:val="000000" w:themeColor="text1"/>
        </w:rPr>
      </w:pPr>
      <w:r>
        <w:rPr>
          <w:rFonts w:hint="eastAsia"/>
          <w:color w:val="000000" w:themeColor="text1"/>
        </w:rPr>
        <w:t>基金参与认购未上市债券时，基金管理人应代表本基金与对手方签署相关合同或协议，明确约定债券过户具体事宜。否则，基金管理人需对所认购债券的过户事宜承担相应责任。</w:t>
      </w:r>
    </w:p>
    <w:p w14:paraId="27176365" w14:textId="77777777" w:rsidR="00607436" w:rsidRDefault="00F84A0A">
      <w:pPr>
        <w:spacing w:line="360" w:lineRule="auto"/>
        <w:ind w:firstLineChars="150" w:firstLine="315"/>
        <w:rPr>
          <w:color w:val="000000" w:themeColor="text1"/>
        </w:rPr>
      </w:pPr>
      <w:r>
        <w:rPr>
          <w:rFonts w:hint="eastAsia"/>
          <w:color w:val="000000" w:themeColor="text1"/>
        </w:rPr>
        <w:t>指令正本由基金管理人保管，基金托管人保管指令传真件。当两者不一致时，以基金托管人收到的业务指令传真件为准。</w:t>
      </w:r>
    </w:p>
    <w:p w14:paraId="474CF1E2" w14:textId="77777777" w:rsidR="00607436" w:rsidRDefault="00F84A0A">
      <w:pPr>
        <w:pStyle w:val="1"/>
        <w:numPr>
          <w:ilvl w:val="0"/>
          <w:numId w:val="1"/>
        </w:numPr>
        <w:spacing w:before="120" w:after="120" w:line="360" w:lineRule="auto"/>
        <w:jc w:val="center"/>
        <w:rPr>
          <w:rFonts w:ascii="宋体"/>
          <w:b w:val="0"/>
          <w:color w:val="000000" w:themeColor="text1"/>
          <w:kern w:val="0"/>
          <w:sz w:val="24"/>
          <w:szCs w:val="24"/>
        </w:rPr>
      </w:pPr>
      <w:bookmarkStart w:id="16" w:name="_Toc421544159"/>
      <w:bookmarkStart w:id="17" w:name="_Toc13836171"/>
      <w:bookmarkStart w:id="18" w:name="_Toc394474002"/>
      <w:bookmarkEnd w:id="16"/>
      <w:r>
        <w:rPr>
          <w:rFonts w:ascii="宋体" w:hint="eastAsia"/>
          <w:color w:val="000000" w:themeColor="text1"/>
          <w:kern w:val="0"/>
          <w:sz w:val="24"/>
          <w:szCs w:val="24"/>
        </w:rPr>
        <w:t>交易及清算交收安排</w:t>
      </w:r>
      <w:bookmarkEnd w:id="17"/>
      <w:bookmarkEnd w:id="18"/>
    </w:p>
    <w:p w14:paraId="6DE853EC" w14:textId="77777777" w:rsidR="00607436" w:rsidRDefault="00607436">
      <w:pPr>
        <w:pStyle w:val="12"/>
        <w:ind w:left="450" w:firstLineChars="0" w:firstLine="0"/>
        <w:rPr>
          <w:color w:val="000000" w:themeColor="text1"/>
        </w:rPr>
      </w:pPr>
    </w:p>
    <w:p w14:paraId="04E8895D" w14:textId="77777777" w:rsidR="00607436" w:rsidRDefault="00F84A0A">
      <w:pPr>
        <w:spacing w:line="360" w:lineRule="auto"/>
        <w:ind w:firstLineChars="150" w:firstLine="315"/>
        <w:rPr>
          <w:color w:val="000000" w:themeColor="text1"/>
        </w:rPr>
      </w:pPr>
      <w:r>
        <w:rPr>
          <w:rFonts w:hint="eastAsia"/>
          <w:color w:val="000000" w:themeColor="text1"/>
        </w:rPr>
        <w:t>（一）选择证券、期货买卖的证券、期货经营机构</w:t>
      </w:r>
    </w:p>
    <w:p w14:paraId="67EA5560" w14:textId="77777777" w:rsidR="00607436" w:rsidRDefault="00F84A0A">
      <w:pPr>
        <w:spacing w:line="360" w:lineRule="auto"/>
        <w:ind w:firstLineChars="150" w:firstLine="315"/>
        <w:rPr>
          <w:color w:val="000000" w:themeColor="text1"/>
        </w:rPr>
      </w:pPr>
      <w:r>
        <w:rPr>
          <w:rFonts w:hint="eastAsia"/>
          <w:color w:val="000000" w:themeColor="text1"/>
        </w:rPr>
        <w:t>基金管理人应设计选择证券买卖的证券经营机构的标准和程序。基金管理人负责选择代理本基金证券买卖的证券经营机构，租用其交易单元作为基金的专用交易单元。基金管理人和被选中的证券经营机构签订委托协议，基金管理人应提前通知基金托管人。基金管理人应根据有关规定，在基金的中期报告和年度报告中将所选证券经营机构的有关情况、基金通过该证券经营机构买卖证券的成交量、回购成交量和支付的佣金等予以披露，并将上述情况及基金交易单元号、佣金费率等基本信息以及变更情况及时以书面形式通知基金托管人。因相关法律法规或交易规则的修改带来的变化以届时有效的法律法规和相关交易规则为准。</w:t>
      </w:r>
    </w:p>
    <w:p w14:paraId="23DA449B" w14:textId="77777777" w:rsidR="00607436" w:rsidRDefault="00F84A0A">
      <w:pPr>
        <w:spacing w:line="360" w:lineRule="auto"/>
        <w:ind w:firstLineChars="150" w:firstLine="315"/>
        <w:rPr>
          <w:color w:val="000000" w:themeColor="text1"/>
        </w:rPr>
      </w:pPr>
      <w:r>
        <w:rPr>
          <w:rFonts w:hint="eastAsia"/>
          <w:color w:val="000000" w:themeColor="text1"/>
        </w:rPr>
        <w:t>基金管理人负责选择代理本基金期货交易的期货经纪机构，并与其签订期货经纪合同，其他事宜根据法律法规、基金合同的相关规定执行，若无明确规定的，可参照有关证券买卖、证券经纪机构选择的规则执行。</w:t>
      </w:r>
    </w:p>
    <w:p w14:paraId="0786A409" w14:textId="77777777" w:rsidR="00607436" w:rsidRDefault="00F84A0A">
      <w:pPr>
        <w:spacing w:line="360" w:lineRule="auto"/>
        <w:ind w:firstLineChars="150" w:firstLine="315"/>
        <w:rPr>
          <w:color w:val="000000" w:themeColor="text1"/>
        </w:rPr>
      </w:pPr>
      <w:r>
        <w:rPr>
          <w:rFonts w:hint="eastAsia"/>
          <w:color w:val="000000" w:themeColor="text1"/>
        </w:rPr>
        <w:t>（二）基金投资证券后的清算交收安排</w:t>
      </w:r>
    </w:p>
    <w:p w14:paraId="534FA9D0" w14:textId="77777777" w:rsidR="00607436" w:rsidRDefault="00F84A0A">
      <w:pPr>
        <w:spacing w:line="360" w:lineRule="auto"/>
        <w:ind w:firstLineChars="150" w:firstLine="315"/>
        <w:rPr>
          <w:color w:val="000000" w:themeColor="text1"/>
        </w:rPr>
      </w:pPr>
      <w:r>
        <w:rPr>
          <w:rFonts w:hint="eastAsia"/>
          <w:color w:val="000000" w:themeColor="text1"/>
        </w:rPr>
        <w:t>1</w:t>
      </w:r>
      <w:r>
        <w:rPr>
          <w:color w:val="000000" w:themeColor="text1"/>
        </w:rPr>
        <w:t xml:space="preserve">. </w:t>
      </w:r>
      <w:r>
        <w:rPr>
          <w:rFonts w:hint="eastAsia"/>
          <w:color w:val="000000" w:themeColor="text1"/>
        </w:rPr>
        <w:t>清算与交割</w:t>
      </w:r>
    </w:p>
    <w:p w14:paraId="51CFD29C" w14:textId="053D4D4F" w:rsidR="00607436" w:rsidRDefault="00F84A0A">
      <w:pPr>
        <w:spacing w:line="360" w:lineRule="auto"/>
        <w:ind w:firstLineChars="150" w:firstLine="315"/>
        <w:rPr>
          <w:color w:val="000000" w:themeColor="text1"/>
        </w:rPr>
      </w:pPr>
      <w:r>
        <w:rPr>
          <w:rFonts w:hint="eastAsia"/>
          <w:color w:val="000000" w:themeColor="text1"/>
        </w:rPr>
        <w:t>根据《中国证券登记结算有限责任公司结算备付金管理办法》、《证券结算保证金管理办法》，分别在每月第六个工作日和第二个工作日内，中国证券登记结算有限责任公司对结算参与人的最低结算备付金限额和结算保证金进行重新核算、调整，管理人应提前一个交易日匡算最低备付金和证券结算保证金调整金额，留出足够资金头寸，以保证正常交收。基金托管人在中国证券登记结算有限责任公司调整最低结算备付金和证券结算保证金当日，在资金调节表中反映调整后的最低备付金和证券结算保证金。基金管理人应预留最低备付金和证券结算保证金，并根据中国证券登记结算有限责任公司确定的实际下月最低备付金和证券结算保证金数据为依据安排资金运作，调整所需的现金头寸。</w:t>
      </w:r>
    </w:p>
    <w:p w14:paraId="2F692F48" w14:textId="77777777" w:rsidR="00607436" w:rsidRDefault="00F84A0A">
      <w:pPr>
        <w:spacing w:line="360" w:lineRule="auto"/>
        <w:ind w:firstLineChars="150" w:firstLine="315"/>
        <w:rPr>
          <w:color w:val="000000" w:themeColor="text1"/>
        </w:rPr>
      </w:pPr>
      <w:r>
        <w:rPr>
          <w:rFonts w:hint="eastAsia"/>
          <w:color w:val="000000" w:themeColor="text1"/>
        </w:rPr>
        <w:t>基金托管人负责基金买卖证券的清算交收。场内资金结算由基金托管人根据中国证券登记结算有限责任公司结算数据办理；场外资金汇划由基金托管人根据基金管理人的交易划款指令具体办理。</w:t>
      </w:r>
    </w:p>
    <w:p w14:paraId="7147A981" w14:textId="77777777" w:rsidR="00607436" w:rsidRDefault="00F84A0A">
      <w:pPr>
        <w:spacing w:line="360" w:lineRule="auto"/>
        <w:ind w:firstLineChars="150" w:firstLine="315"/>
        <w:rPr>
          <w:color w:val="000000" w:themeColor="text1"/>
        </w:rPr>
      </w:pPr>
      <w:r>
        <w:rPr>
          <w:rFonts w:hint="eastAsia"/>
          <w:color w:val="000000" w:themeColor="text1"/>
        </w:rPr>
        <w:t>如果因为基金托管人自身原因在清算上造成基金财产的损失，应由基金托管人负责赔偿；如果因为基金管理人未事先通知基金托管人增加交易单元等事宜，致使基金托管人接收数据不完整，造成清算差错的责任由基金管理人承担；如果因为基金管理人未事先通知需要单独结算的交易，造成基金资产损失的由基金管理人承担；如果由于基金管理人违反市场操作规则的规定进行超买、超卖等原因造成基金投资清算困难和风险的，基金托管人发现后应立即通知基金管理人，由基金管理人负责解决，由此给基金托管人、本基金造成的直接损失由基金管理人承担。</w:t>
      </w:r>
    </w:p>
    <w:p w14:paraId="653EBD96" w14:textId="77777777" w:rsidR="00607436" w:rsidRDefault="00F84A0A">
      <w:pPr>
        <w:spacing w:line="360" w:lineRule="auto"/>
        <w:ind w:firstLineChars="150" w:firstLine="315"/>
        <w:rPr>
          <w:color w:val="000000" w:themeColor="text1"/>
        </w:rPr>
      </w:pPr>
      <w:r>
        <w:rPr>
          <w:rFonts w:hint="eastAsia"/>
          <w:color w:val="000000" w:themeColor="text1"/>
        </w:rPr>
        <w:t>基金管理人应采取合理、必要措施，确保</w:t>
      </w:r>
      <w:r>
        <w:rPr>
          <w:color w:val="000000" w:themeColor="text1"/>
        </w:rPr>
        <w:t>T</w:t>
      </w:r>
      <w:r>
        <w:rPr>
          <w:rFonts w:hint="eastAsia"/>
          <w:color w:val="000000" w:themeColor="text1"/>
        </w:rPr>
        <w:t>日日终有足够的资金头寸完成</w:t>
      </w:r>
      <w:r>
        <w:rPr>
          <w:color w:val="000000" w:themeColor="text1"/>
        </w:rPr>
        <w:t xml:space="preserve"> T+1</w:t>
      </w:r>
      <w:r>
        <w:rPr>
          <w:rFonts w:hint="eastAsia"/>
          <w:color w:val="000000" w:themeColor="text1"/>
        </w:rPr>
        <w:t>日的投资交易资金结算；如因基金管理</w:t>
      </w:r>
      <w:proofErr w:type="gramStart"/>
      <w:r>
        <w:rPr>
          <w:rFonts w:hint="eastAsia"/>
          <w:color w:val="000000" w:themeColor="text1"/>
        </w:rPr>
        <w:t>人原因</w:t>
      </w:r>
      <w:proofErr w:type="gramEnd"/>
      <w:r>
        <w:rPr>
          <w:rFonts w:hint="eastAsia"/>
          <w:color w:val="000000" w:themeColor="text1"/>
        </w:rPr>
        <w:t>导致资金头寸不足，基金管理人应在</w:t>
      </w:r>
      <w:r>
        <w:rPr>
          <w:color w:val="000000" w:themeColor="text1"/>
        </w:rPr>
        <w:t>T+1</w:t>
      </w:r>
      <w:r>
        <w:rPr>
          <w:rFonts w:hint="eastAsia"/>
          <w:color w:val="000000" w:themeColor="text1"/>
        </w:rPr>
        <w:t>日上午</w:t>
      </w:r>
      <w:r>
        <w:rPr>
          <w:color w:val="000000" w:themeColor="text1"/>
        </w:rPr>
        <w:t>10</w:t>
      </w:r>
      <w:r>
        <w:rPr>
          <w:rFonts w:hint="eastAsia"/>
          <w:color w:val="000000" w:themeColor="text1"/>
        </w:rPr>
        <w:t>：</w:t>
      </w:r>
      <w:r>
        <w:rPr>
          <w:color w:val="000000" w:themeColor="text1"/>
        </w:rPr>
        <w:t>00</w:t>
      </w:r>
      <w:r>
        <w:rPr>
          <w:rFonts w:hint="eastAsia"/>
          <w:color w:val="000000" w:themeColor="text1"/>
        </w:rPr>
        <w:t>前补足透支款项，确保资金清算。如果未遵循上述规定备足资金头寸，影响基金资产的清算交收及基金托管人与中国证券登记结算有限责任公司之间的一级清算，由此给基金托管人、基金资产及基金托管人托管的其他资产造成的直接损失由基金管理人负责。</w:t>
      </w:r>
    </w:p>
    <w:p w14:paraId="32FC09EC" w14:textId="77777777" w:rsidR="00607436" w:rsidRDefault="00F84A0A">
      <w:pPr>
        <w:spacing w:line="360" w:lineRule="auto"/>
        <w:ind w:firstLineChars="150" w:firstLine="315"/>
        <w:rPr>
          <w:color w:val="000000" w:themeColor="text1"/>
        </w:rPr>
      </w:pPr>
      <w:r>
        <w:rPr>
          <w:rFonts w:hint="eastAsia"/>
          <w:color w:val="000000" w:themeColor="text1"/>
        </w:rPr>
        <w:t>本基金参与</w:t>
      </w:r>
      <w:r>
        <w:rPr>
          <w:color w:val="000000" w:themeColor="text1"/>
        </w:rPr>
        <w:t>T+0</w:t>
      </w:r>
      <w:r>
        <w:rPr>
          <w:rFonts w:hint="eastAsia"/>
          <w:color w:val="000000" w:themeColor="text1"/>
        </w:rPr>
        <w:t>交易所非担保交收债券交易的，基金管理人应确保有足额头寸用于上述交易，并必须于</w:t>
      </w:r>
      <w:r>
        <w:rPr>
          <w:color w:val="000000" w:themeColor="text1"/>
        </w:rPr>
        <w:t>T+0</w:t>
      </w:r>
      <w:r>
        <w:rPr>
          <w:rFonts w:hint="eastAsia"/>
          <w:color w:val="000000" w:themeColor="text1"/>
        </w:rPr>
        <w:t>日</w:t>
      </w:r>
      <w:r>
        <w:rPr>
          <w:color w:val="000000" w:themeColor="text1"/>
        </w:rPr>
        <w:t>14:00</w:t>
      </w:r>
      <w:r>
        <w:rPr>
          <w:rFonts w:hint="eastAsia"/>
          <w:color w:val="000000" w:themeColor="text1"/>
        </w:rPr>
        <w:t>之前出具有效划款指令（含不履约申报申请），并确保指令要素（包括但不限于交收金额、成交编号）与实际交</w:t>
      </w:r>
      <w:proofErr w:type="gramStart"/>
      <w:r>
        <w:rPr>
          <w:rFonts w:hint="eastAsia"/>
          <w:color w:val="000000" w:themeColor="text1"/>
        </w:rPr>
        <w:t>收信息</w:t>
      </w:r>
      <w:proofErr w:type="gramEnd"/>
      <w:r>
        <w:rPr>
          <w:rFonts w:hint="eastAsia"/>
          <w:color w:val="000000" w:themeColor="text1"/>
        </w:rPr>
        <w:t>一致。如由基金管理人的原因导致</w:t>
      </w:r>
      <w:r>
        <w:rPr>
          <w:color w:val="000000" w:themeColor="text1"/>
        </w:rPr>
        <w:t>T+0</w:t>
      </w:r>
      <w:r>
        <w:rPr>
          <w:rFonts w:hint="eastAsia"/>
          <w:color w:val="000000" w:themeColor="text1"/>
        </w:rPr>
        <w:t>非担保交收失败，给基金托管人造成损失的，基金管理人应承担赔偿责任。</w:t>
      </w:r>
    </w:p>
    <w:p w14:paraId="0A1561D4" w14:textId="77777777" w:rsidR="00607436" w:rsidRDefault="00F84A0A">
      <w:pPr>
        <w:spacing w:line="360" w:lineRule="auto"/>
        <w:ind w:firstLineChars="150" w:firstLine="315"/>
        <w:rPr>
          <w:color w:val="000000" w:themeColor="text1"/>
        </w:rPr>
      </w:pPr>
      <w:r>
        <w:rPr>
          <w:rFonts w:hint="eastAsia"/>
          <w:color w:val="000000" w:themeColor="text1"/>
        </w:rPr>
        <w:t>基金管理人应保证基金托管人在执行基金管理人发送的划款指令时，基金银行账户或资金交收账户</w:t>
      </w:r>
      <w:r>
        <w:rPr>
          <w:color w:val="000000" w:themeColor="text1"/>
        </w:rPr>
        <w:t>(</w:t>
      </w:r>
      <w:proofErr w:type="gramStart"/>
      <w:r>
        <w:rPr>
          <w:rFonts w:hint="eastAsia"/>
          <w:color w:val="000000" w:themeColor="text1"/>
        </w:rPr>
        <w:t>除登记公司收保或</w:t>
      </w:r>
      <w:proofErr w:type="gramEnd"/>
      <w:r>
        <w:rPr>
          <w:rFonts w:hint="eastAsia"/>
          <w:color w:val="000000" w:themeColor="text1"/>
        </w:rPr>
        <w:t>冻结资金外</w:t>
      </w:r>
      <w:r>
        <w:rPr>
          <w:color w:val="000000" w:themeColor="text1"/>
        </w:rPr>
        <w:t>)</w:t>
      </w:r>
      <w:r>
        <w:rPr>
          <w:rFonts w:hint="eastAsia"/>
          <w:color w:val="000000" w:themeColor="text1"/>
        </w:rPr>
        <w:t>上有充足的资金。基金的资金头寸不足时，基金托管人有权拒绝执行基金管理人发送的划款指令并同时通知基金管理人，并视账户余额充足时为指令送达时间。基金管理人在发送划款指令时应充分考虑基金托管人的划款处理时间，一般为</w:t>
      </w:r>
      <w:r>
        <w:rPr>
          <w:color w:val="000000" w:themeColor="text1"/>
        </w:rPr>
        <w:t>2</w:t>
      </w:r>
      <w:r>
        <w:rPr>
          <w:rFonts w:hint="eastAsia"/>
          <w:color w:val="000000" w:themeColor="text1"/>
        </w:rPr>
        <w:t>个工作小时。在基金资金头寸充足的情况下，基金托管人对基金管理人符合法律法规、基金合同、本协议的指令不得拖延或拒绝执行。</w:t>
      </w:r>
    </w:p>
    <w:p w14:paraId="7156B33E" w14:textId="77777777" w:rsidR="00607436" w:rsidRDefault="00F84A0A">
      <w:pPr>
        <w:spacing w:line="360" w:lineRule="auto"/>
        <w:ind w:firstLineChars="150" w:firstLine="315"/>
        <w:rPr>
          <w:color w:val="000000" w:themeColor="text1"/>
        </w:rPr>
      </w:pPr>
      <w:r>
        <w:rPr>
          <w:color w:val="000000" w:themeColor="text1"/>
        </w:rPr>
        <w:t xml:space="preserve">2. </w:t>
      </w:r>
      <w:r>
        <w:rPr>
          <w:rFonts w:hint="eastAsia"/>
          <w:color w:val="000000" w:themeColor="text1"/>
        </w:rPr>
        <w:t>交易记录、资金和证券账目核对的时间和方式</w:t>
      </w:r>
    </w:p>
    <w:p w14:paraId="26273854" w14:textId="77777777" w:rsidR="00607436" w:rsidRDefault="00F84A0A">
      <w:pPr>
        <w:spacing w:line="360" w:lineRule="auto"/>
        <w:ind w:firstLineChars="150" w:firstLine="315"/>
        <w:rPr>
          <w:color w:val="000000" w:themeColor="text1"/>
        </w:rPr>
      </w:pPr>
      <w:r>
        <w:rPr>
          <w:rFonts w:hint="eastAsia"/>
          <w:color w:val="000000" w:themeColor="text1"/>
        </w:rPr>
        <w:t>（</w:t>
      </w:r>
      <w:r>
        <w:rPr>
          <w:color w:val="000000" w:themeColor="text1"/>
        </w:rPr>
        <w:t>1</w:t>
      </w:r>
      <w:r>
        <w:rPr>
          <w:rFonts w:hint="eastAsia"/>
          <w:color w:val="000000" w:themeColor="text1"/>
        </w:rPr>
        <w:t>）交易记录的核对</w:t>
      </w:r>
    </w:p>
    <w:p w14:paraId="49A8AA15" w14:textId="77777777" w:rsidR="00607436" w:rsidRDefault="00F84A0A">
      <w:pPr>
        <w:spacing w:line="360" w:lineRule="auto"/>
        <w:ind w:firstLineChars="150" w:firstLine="315"/>
        <w:rPr>
          <w:color w:val="000000" w:themeColor="text1"/>
        </w:rPr>
      </w:pPr>
      <w:r>
        <w:rPr>
          <w:rFonts w:hint="eastAsia"/>
          <w:color w:val="000000" w:themeColor="text1"/>
        </w:rPr>
        <w:t>基金管理人和基金托管人按日进行交易记录的核对。对外披露各类基金份额净值之前，必须保证当天所有实际交易记录与基金会计账簿上的交易记录完全一致。如果实际交易记录与会计账簿记录不一致，造成基金会计核算不完整或不真实，由此导致的损失由责任方承担。</w:t>
      </w:r>
    </w:p>
    <w:p w14:paraId="6691D0FA" w14:textId="77777777" w:rsidR="00607436" w:rsidRDefault="00F84A0A">
      <w:pPr>
        <w:spacing w:line="360" w:lineRule="auto"/>
        <w:ind w:firstLineChars="150" w:firstLine="315"/>
        <w:rPr>
          <w:color w:val="000000" w:themeColor="text1"/>
        </w:rPr>
      </w:pPr>
      <w:r>
        <w:rPr>
          <w:rFonts w:hint="eastAsia"/>
          <w:color w:val="000000" w:themeColor="text1"/>
        </w:rPr>
        <w:t>（</w:t>
      </w:r>
      <w:r>
        <w:rPr>
          <w:color w:val="000000" w:themeColor="text1"/>
        </w:rPr>
        <w:t>2</w:t>
      </w:r>
      <w:r>
        <w:rPr>
          <w:rFonts w:hint="eastAsia"/>
          <w:color w:val="000000" w:themeColor="text1"/>
        </w:rPr>
        <w:t>）资金账目的核对</w:t>
      </w:r>
    </w:p>
    <w:p w14:paraId="030AEF80" w14:textId="77777777" w:rsidR="00607436" w:rsidRDefault="00F84A0A">
      <w:pPr>
        <w:spacing w:line="360" w:lineRule="auto"/>
        <w:ind w:firstLineChars="150" w:firstLine="315"/>
        <w:rPr>
          <w:color w:val="000000" w:themeColor="text1"/>
        </w:rPr>
      </w:pPr>
      <w:r>
        <w:rPr>
          <w:rFonts w:hint="eastAsia"/>
          <w:color w:val="000000" w:themeColor="text1"/>
        </w:rPr>
        <w:t>资金账目由基金管理人与基金托管人按日核实，账实相符。</w:t>
      </w:r>
    </w:p>
    <w:p w14:paraId="5592AB75" w14:textId="77777777" w:rsidR="00607436" w:rsidRDefault="00F84A0A">
      <w:pPr>
        <w:spacing w:line="360" w:lineRule="auto"/>
        <w:ind w:firstLineChars="150" w:firstLine="315"/>
        <w:rPr>
          <w:color w:val="000000" w:themeColor="text1"/>
        </w:rPr>
      </w:pPr>
      <w:r>
        <w:rPr>
          <w:rFonts w:hint="eastAsia"/>
          <w:color w:val="000000" w:themeColor="text1"/>
        </w:rPr>
        <w:t>（</w:t>
      </w:r>
      <w:r>
        <w:rPr>
          <w:color w:val="000000" w:themeColor="text1"/>
        </w:rPr>
        <w:t>3</w:t>
      </w:r>
      <w:r>
        <w:rPr>
          <w:rFonts w:hint="eastAsia"/>
          <w:color w:val="000000" w:themeColor="text1"/>
        </w:rPr>
        <w:t>）证券账目的核对</w:t>
      </w:r>
    </w:p>
    <w:p w14:paraId="76C89CEA" w14:textId="77777777" w:rsidR="00607436" w:rsidRDefault="00F84A0A">
      <w:pPr>
        <w:spacing w:line="360" w:lineRule="auto"/>
        <w:ind w:firstLineChars="150" w:firstLine="315"/>
        <w:rPr>
          <w:color w:val="000000" w:themeColor="text1"/>
        </w:rPr>
      </w:pPr>
      <w:r>
        <w:rPr>
          <w:rFonts w:hint="eastAsia"/>
          <w:color w:val="000000" w:themeColor="text1"/>
        </w:rPr>
        <w:t>基金管理人和基金托管人每交易日结束后核对基金证券账目，确保双方账目相符。</w:t>
      </w:r>
    </w:p>
    <w:p w14:paraId="0938C60E" w14:textId="77777777" w:rsidR="00607436" w:rsidRDefault="00F84A0A">
      <w:pPr>
        <w:spacing w:line="360" w:lineRule="auto"/>
        <w:ind w:firstLineChars="150" w:firstLine="315"/>
        <w:rPr>
          <w:color w:val="000000" w:themeColor="text1"/>
        </w:rPr>
      </w:pPr>
      <w:r>
        <w:rPr>
          <w:rFonts w:hint="eastAsia"/>
          <w:color w:val="000000" w:themeColor="text1"/>
        </w:rPr>
        <w:t>（</w:t>
      </w:r>
      <w:r>
        <w:rPr>
          <w:color w:val="000000" w:themeColor="text1"/>
        </w:rPr>
        <w:t>4</w:t>
      </w:r>
      <w:r>
        <w:rPr>
          <w:rFonts w:hint="eastAsia"/>
          <w:color w:val="000000" w:themeColor="text1"/>
        </w:rPr>
        <w:t>）基金管理人和基金托管人每月月末核对实物证券账目。</w:t>
      </w:r>
    </w:p>
    <w:p w14:paraId="6212C31A" w14:textId="77777777" w:rsidR="00607436" w:rsidRDefault="00F84A0A">
      <w:pPr>
        <w:spacing w:line="360" w:lineRule="auto"/>
        <w:ind w:firstLineChars="150" w:firstLine="315"/>
        <w:rPr>
          <w:color w:val="000000" w:themeColor="text1"/>
        </w:rPr>
      </w:pPr>
      <w:r>
        <w:rPr>
          <w:rFonts w:hint="eastAsia"/>
          <w:color w:val="000000" w:themeColor="text1"/>
        </w:rPr>
        <w:t>（三）基金申购和赎回业务处理的基本规定</w:t>
      </w:r>
    </w:p>
    <w:p w14:paraId="04D3A93F" w14:textId="77777777" w:rsidR="00607436" w:rsidRDefault="00F84A0A">
      <w:pPr>
        <w:spacing w:line="360" w:lineRule="auto"/>
        <w:ind w:firstLineChars="150" w:firstLine="315"/>
        <w:rPr>
          <w:color w:val="000000" w:themeColor="text1"/>
        </w:rPr>
      </w:pPr>
      <w:r>
        <w:rPr>
          <w:rFonts w:hint="eastAsia"/>
          <w:color w:val="000000" w:themeColor="text1"/>
        </w:rPr>
        <w:t>1</w:t>
      </w:r>
      <w:r>
        <w:rPr>
          <w:color w:val="000000" w:themeColor="text1"/>
        </w:rPr>
        <w:t xml:space="preserve">. </w:t>
      </w:r>
      <w:r>
        <w:rPr>
          <w:rFonts w:hint="eastAsia"/>
          <w:color w:val="000000" w:themeColor="text1"/>
        </w:rPr>
        <w:t>基金份额申购、赎回的确认、清算由基金管理人或其委托的登记机构负责。</w:t>
      </w:r>
    </w:p>
    <w:p w14:paraId="47107F79" w14:textId="77777777" w:rsidR="00607436" w:rsidRDefault="00F84A0A">
      <w:pPr>
        <w:spacing w:line="360" w:lineRule="auto"/>
        <w:ind w:firstLineChars="150" w:firstLine="315"/>
        <w:rPr>
          <w:color w:val="000000" w:themeColor="text1"/>
        </w:rPr>
      </w:pPr>
      <w:r>
        <w:rPr>
          <w:rFonts w:hint="eastAsia"/>
          <w:color w:val="000000" w:themeColor="text1"/>
        </w:rPr>
        <w:t>2</w:t>
      </w:r>
      <w:r>
        <w:rPr>
          <w:color w:val="000000" w:themeColor="text1"/>
        </w:rPr>
        <w:t xml:space="preserve">. </w:t>
      </w:r>
      <w:r>
        <w:rPr>
          <w:rFonts w:hint="eastAsia"/>
          <w:color w:val="000000" w:themeColor="text1"/>
        </w:rPr>
        <w:t>基金管理人应将每个开放日的申购、赎回、转换开放式基金的数据传送给基金托管人。基金管理人应对传递的申购、赎回、转换开放式基金的数据真实性负责。基金托管人应及时查收申购及转入资金的到账情况并根据基金管理人指令及时划付赎回及转出款项。</w:t>
      </w:r>
    </w:p>
    <w:p w14:paraId="5EF71787" w14:textId="77777777" w:rsidR="00607436" w:rsidRDefault="00F84A0A">
      <w:pPr>
        <w:spacing w:line="360" w:lineRule="auto"/>
        <w:ind w:firstLineChars="150" w:firstLine="315"/>
        <w:rPr>
          <w:color w:val="000000" w:themeColor="text1"/>
        </w:rPr>
      </w:pPr>
      <w:r>
        <w:rPr>
          <w:rFonts w:hint="eastAsia"/>
          <w:color w:val="000000" w:themeColor="text1"/>
        </w:rPr>
        <w:t>3</w:t>
      </w:r>
      <w:r>
        <w:rPr>
          <w:color w:val="000000" w:themeColor="text1"/>
        </w:rPr>
        <w:t xml:space="preserve">. </w:t>
      </w:r>
      <w:r>
        <w:rPr>
          <w:rFonts w:hint="eastAsia"/>
          <w:color w:val="000000" w:themeColor="text1"/>
        </w:rPr>
        <w:t>基金管理人应保证本基金（或本基金管理人委托）的登记机构每个工作日</w:t>
      </w:r>
      <w:r>
        <w:rPr>
          <w:color w:val="000000" w:themeColor="text1"/>
        </w:rPr>
        <w:t>15:00</w:t>
      </w:r>
      <w:r>
        <w:rPr>
          <w:rFonts w:hint="eastAsia"/>
          <w:color w:val="000000" w:themeColor="text1"/>
        </w:rPr>
        <w:t>前向基金托管人发送前一开放</w:t>
      </w:r>
      <w:proofErr w:type="gramStart"/>
      <w:r>
        <w:rPr>
          <w:rFonts w:hint="eastAsia"/>
          <w:color w:val="000000" w:themeColor="text1"/>
        </w:rPr>
        <w:t>日上述</w:t>
      </w:r>
      <w:proofErr w:type="gramEnd"/>
      <w:r>
        <w:rPr>
          <w:rFonts w:hint="eastAsia"/>
          <w:color w:val="000000" w:themeColor="text1"/>
        </w:rPr>
        <w:t>有关数据，并保证相关数据的准确、完整。</w:t>
      </w:r>
    </w:p>
    <w:p w14:paraId="484E7653" w14:textId="77777777" w:rsidR="00607436" w:rsidRDefault="00F84A0A">
      <w:pPr>
        <w:spacing w:line="360" w:lineRule="auto"/>
        <w:ind w:firstLineChars="150" w:firstLine="315"/>
        <w:rPr>
          <w:color w:val="000000" w:themeColor="text1"/>
        </w:rPr>
      </w:pPr>
      <w:r>
        <w:rPr>
          <w:rFonts w:hint="eastAsia"/>
          <w:color w:val="000000" w:themeColor="text1"/>
        </w:rPr>
        <w:t>4</w:t>
      </w:r>
      <w:r>
        <w:rPr>
          <w:color w:val="000000" w:themeColor="text1"/>
        </w:rPr>
        <w:t xml:space="preserve">. </w:t>
      </w:r>
      <w:r>
        <w:rPr>
          <w:rFonts w:hint="eastAsia"/>
          <w:color w:val="000000" w:themeColor="text1"/>
        </w:rPr>
        <w:t>登记机构应通过与基金托管人建立的加密系统发送有关数据，如因各种原因，该系统无法正常发送，双方可协商解决处理方式。基金管理人向基金托管人发送的数据，双方各自按有关规定保存。</w:t>
      </w:r>
    </w:p>
    <w:p w14:paraId="051E37A8" w14:textId="77777777" w:rsidR="00607436" w:rsidRDefault="00F84A0A">
      <w:pPr>
        <w:spacing w:line="360" w:lineRule="auto"/>
        <w:ind w:firstLineChars="150" w:firstLine="315"/>
        <w:rPr>
          <w:color w:val="000000" w:themeColor="text1"/>
        </w:rPr>
      </w:pPr>
      <w:r>
        <w:rPr>
          <w:rFonts w:hint="eastAsia"/>
          <w:color w:val="000000" w:themeColor="text1"/>
        </w:rPr>
        <w:t>5</w:t>
      </w:r>
      <w:r>
        <w:rPr>
          <w:color w:val="000000" w:themeColor="text1"/>
        </w:rPr>
        <w:t xml:space="preserve">. </w:t>
      </w:r>
      <w:r>
        <w:rPr>
          <w:rFonts w:hint="eastAsia"/>
          <w:color w:val="000000" w:themeColor="text1"/>
        </w:rPr>
        <w:t>如基金管理人委托其他机构办理本基金的登记业务，应保证上述相关事宜按时进行。否则，由基金管理人承担相应的责任。</w:t>
      </w:r>
    </w:p>
    <w:p w14:paraId="7349D1EA" w14:textId="77777777" w:rsidR="00607436" w:rsidRDefault="00F84A0A">
      <w:pPr>
        <w:spacing w:line="360" w:lineRule="auto"/>
        <w:ind w:firstLineChars="150" w:firstLine="315"/>
        <w:rPr>
          <w:color w:val="000000" w:themeColor="text1"/>
        </w:rPr>
      </w:pPr>
      <w:r>
        <w:rPr>
          <w:rFonts w:hint="eastAsia"/>
          <w:color w:val="000000" w:themeColor="text1"/>
        </w:rPr>
        <w:t>6</w:t>
      </w:r>
      <w:r>
        <w:rPr>
          <w:color w:val="000000" w:themeColor="text1"/>
        </w:rPr>
        <w:t xml:space="preserve">. </w:t>
      </w:r>
      <w:r>
        <w:rPr>
          <w:rFonts w:hint="eastAsia"/>
          <w:color w:val="000000" w:themeColor="text1"/>
        </w:rPr>
        <w:t>关于清算专用账户的设立和管理</w:t>
      </w:r>
    </w:p>
    <w:p w14:paraId="7206EC73" w14:textId="77777777" w:rsidR="00607436" w:rsidRDefault="00F84A0A">
      <w:pPr>
        <w:spacing w:line="360" w:lineRule="auto"/>
        <w:ind w:firstLineChars="150" w:firstLine="315"/>
        <w:rPr>
          <w:color w:val="000000" w:themeColor="text1"/>
        </w:rPr>
      </w:pPr>
      <w:r>
        <w:rPr>
          <w:rFonts w:hint="eastAsia"/>
          <w:color w:val="000000" w:themeColor="text1"/>
        </w:rPr>
        <w:t>为满足申购、赎回及分红资金汇划的需要，由基金管理人开立资金清算的专用账户，该账户由登记机构管理。</w:t>
      </w:r>
    </w:p>
    <w:p w14:paraId="0EA9EE18" w14:textId="77777777" w:rsidR="00607436" w:rsidRDefault="00F84A0A">
      <w:pPr>
        <w:spacing w:line="360" w:lineRule="auto"/>
        <w:ind w:firstLineChars="150" w:firstLine="315"/>
        <w:rPr>
          <w:color w:val="000000" w:themeColor="text1"/>
        </w:rPr>
      </w:pPr>
      <w:r>
        <w:rPr>
          <w:rFonts w:hint="eastAsia"/>
          <w:color w:val="000000" w:themeColor="text1"/>
        </w:rPr>
        <w:t>7</w:t>
      </w:r>
      <w:r>
        <w:rPr>
          <w:color w:val="000000" w:themeColor="text1"/>
        </w:rPr>
        <w:t xml:space="preserve">. </w:t>
      </w:r>
      <w:r>
        <w:rPr>
          <w:rFonts w:hint="eastAsia"/>
          <w:color w:val="000000" w:themeColor="text1"/>
        </w:rPr>
        <w:t>对于基金申购过程中产生的应收款，应由基金管理人负责与有关当事人确定到账日期并通知基金托管人，到账日应收款没有到达基金资金账户的，基金托管人应及时通知基金管理人采取措施进行催收，由此造成基金损失的，基金管理人应负责向有关当事人追偿基金的损失，基金托管人应予以必要的协助和配合。</w:t>
      </w:r>
    </w:p>
    <w:p w14:paraId="281FBB01" w14:textId="77777777" w:rsidR="00607436" w:rsidRDefault="00F84A0A">
      <w:pPr>
        <w:spacing w:line="360" w:lineRule="auto"/>
        <w:ind w:firstLineChars="150" w:firstLine="315"/>
        <w:rPr>
          <w:color w:val="000000" w:themeColor="text1"/>
        </w:rPr>
      </w:pPr>
      <w:r>
        <w:rPr>
          <w:rFonts w:hint="eastAsia"/>
          <w:color w:val="000000" w:themeColor="text1"/>
        </w:rPr>
        <w:t>8</w:t>
      </w:r>
      <w:r>
        <w:rPr>
          <w:color w:val="000000" w:themeColor="text1"/>
        </w:rPr>
        <w:t xml:space="preserve">. </w:t>
      </w:r>
      <w:r>
        <w:rPr>
          <w:rFonts w:hint="eastAsia"/>
          <w:color w:val="000000" w:themeColor="text1"/>
        </w:rPr>
        <w:t>赎回和分红资金划拨规定</w:t>
      </w:r>
    </w:p>
    <w:p w14:paraId="6455D640" w14:textId="77777777" w:rsidR="00607436" w:rsidRDefault="00F84A0A">
      <w:pPr>
        <w:spacing w:line="360" w:lineRule="auto"/>
        <w:ind w:firstLineChars="150" w:firstLine="315"/>
        <w:rPr>
          <w:color w:val="000000" w:themeColor="text1"/>
        </w:rPr>
      </w:pPr>
      <w:r>
        <w:rPr>
          <w:rFonts w:hint="eastAsia"/>
          <w:color w:val="000000" w:themeColor="text1"/>
        </w:rPr>
        <w:t>拨付</w:t>
      </w:r>
      <w:proofErr w:type="gramStart"/>
      <w:r>
        <w:rPr>
          <w:rFonts w:hint="eastAsia"/>
          <w:color w:val="000000" w:themeColor="text1"/>
        </w:rPr>
        <w:t>赎回款</w:t>
      </w:r>
      <w:proofErr w:type="gramEnd"/>
      <w:r>
        <w:rPr>
          <w:rFonts w:hint="eastAsia"/>
          <w:color w:val="000000" w:themeColor="text1"/>
        </w:rPr>
        <w:t>或进行基金分红时，如基金资金账户有足够的资金，基金托管人应按时拨付；因基金资金账户没有足够的资金，导致基金托管人不能按时拨付，如</w:t>
      </w:r>
      <w:proofErr w:type="gramStart"/>
      <w:r>
        <w:rPr>
          <w:rFonts w:hint="eastAsia"/>
          <w:color w:val="000000" w:themeColor="text1"/>
        </w:rPr>
        <w:t>系基金</w:t>
      </w:r>
      <w:proofErr w:type="gramEnd"/>
      <w:r>
        <w:rPr>
          <w:rFonts w:hint="eastAsia"/>
          <w:color w:val="000000" w:themeColor="text1"/>
        </w:rPr>
        <w:t>管理人的原因造成，责任由基金管理人承担，基金托管人不承担垫款义务，但基金托管人应及时通知基金管理人。</w:t>
      </w:r>
    </w:p>
    <w:p w14:paraId="4C093AA1" w14:textId="77777777" w:rsidR="00607436" w:rsidRDefault="00F84A0A">
      <w:pPr>
        <w:spacing w:line="360" w:lineRule="auto"/>
        <w:ind w:firstLineChars="150" w:firstLine="315"/>
        <w:rPr>
          <w:color w:val="000000" w:themeColor="text1"/>
        </w:rPr>
      </w:pPr>
      <w:r>
        <w:rPr>
          <w:rFonts w:hint="eastAsia"/>
          <w:color w:val="000000" w:themeColor="text1"/>
        </w:rPr>
        <w:t>9</w:t>
      </w:r>
      <w:r>
        <w:rPr>
          <w:color w:val="000000" w:themeColor="text1"/>
        </w:rPr>
        <w:t xml:space="preserve">. </w:t>
      </w:r>
      <w:r>
        <w:rPr>
          <w:rFonts w:hint="eastAsia"/>
          <w:color w:val="000000" w:themeColor="text1"/>
        </w:rPr>
        <w:t>资金指令</w:t>
      </w:r>
    </w:p>
    <w:p w14:paraId="191B031D" w14:textId="77777777" w:rsidR="00607436" w:rsidRDefault="00F84A0A">
      <w:pPr>
        <w:spacing w:line="360" w:lineRule="auto"/>
        <w:ind w:firstLineChars="150" w:firstLine="315"/>
        <w:rPr>
          <w:color w:val="000000" w:themeColor="text1"/>
        </w:rPr>
      </w:pPr>
      <w:r>
        <w:rPr>
          <w:rFonts w:hint="eastAsia"/>
          <w:color w:val="000000" w:themeColor="text1"/>
        </w:rPr>
        <w:t>除申购款项到达基金资金账户需双方按约定方式对账外，回购到期付款和与投资有关的付款、赎回和分红资金划拨时，基金管理人需向基金托管人下达指令。</w:t>
      </w:r>
    </w:p>
    <w:p w14:paraId="3C533418" w14:textId="77777777" w:rsidR="00607436" w:rsidRDefault="00F84A0A">
      <w:pPr>
        <w:spacing w:line="360" w:lineRule="auto"/>
        <w:ind w:firstLineChars="150" w:firstLine="315"/>
        <w:rPr>
          <w:color w:val="000000" w:themeColor="text1"/>
        </w:rPr>
      </w:pPr>
      <w:r>
        <w:rPr>
          <w:rFonts w:hint="eastAsia"/>
          <w:color w:val="000000" w:themeColor="text1"/>
        </w:rPr>
        <w:t>资金指令的格式、内容、发送、接收和确认方式等与投资指令相同。</w:t>
      </w:r>
    </w:p>
    <w:p w14:paraId="5F025E46" w14:textId="77777777" w:rsidR="00607436" w:rsidRDefault="00F84A0A">
      <w:pPr>
        <w:spacing w:line="360" w:lineRule="auto"/>
        <w:ind w:firstLineChars="150" w:firstLine="315"/>
        <w:rPr>
          <w:color w:val="000000" w:themeColor="text1"/>
        </w:rPr>
      </w:pPr>
      <w:r>
        <w:rPr>
          <w:rFonts w:hint="eastAsia"/>
          <w:color w:val="000000" w:themeColor="text1"/>
        </w:rPr>
        <w:t>（四）</w:t>
      </w:r>
      <w:proofErr w:type="gramStart"/>
      <w:r>
        <w:rPr>
          <w:rFonts w:hint="eastAsia"/>
          <w:color w:val="000000" w:themeColor="text1"/>
        </w:rPr>
        <w:t>申赎净额</w:t>
      </w:r>
      <w:proofErr w:type="gramEnd"/>
      <w:r>
        <w:rPr>
          <w:rFonts w:hint="eastAsia"/>
          <w:color w:val="000000" w:themeColor="text1"/>
        </w:rPr>
        <w:t>结算</w:t>
      </w:r>
    </w:p>
    <w:p w14:paraId="78E7904C" w14:textId="77777777" w:rsidR="00607436" w:rsidRDefault="00F84A0A">
      <w:pPr>
        <w:spacing w:line="360" w:lineRule="auto"/>
        <w:ind w:firstLineChars="150" w:firstLine="315"/>
        <w:rPr>
          <w:color w:val="000000" w:themeColor="text1"/>
        </w:rPr>
      </w:pPr>
      <w:r>
        <w:rPr>
          <w:rFonts w:hint="eastAsia"/>
          <w:color w:val="000000" w:themeColor="text1"/>
        </w:rPr>
        <w:t>基金申购、赎回等款项采用</w:t>
      </w:r>
      <w:proofErr w:type="gramStart"/>
      <w:r>
        <w:rPr>
          <w:rFonts w:hint="eastAsia"/>
          <w:color w:val="000000" w:themeColor="text1"/>
        </w:rPr>
        <w:t>轧差交收</w:t>
      </w:r>
      <w:proofErr w:type="gramEnd"/>
      <w:r>
        <w:rPr>
          <w:rFonts w:hint="eastAsia"/>
          <w:color w:val="000000" w:themeColor="text1"/>
        </w:rPr>
        <w:t>的结算方式，净额在最晚不迟于</w:t>
      </w:r>
      <w:r>
        <w:rPr>
          <w:rFonts w:hint="eastAsia"/>
          <w:color w:val="000000" w:themeColor="text1"/>
        </w:rPr>
        <w:t>T+3</w:t>
      </w:r>
      <w:r>
        <w:rPr>
          <w:rFonts w:hint="eastAsia"/>
          <w:color w:val="000000" w:themeColor="text1"/>
        </w:rPr>
        <w:t>日上午</w:t>
      </w:r>
      <w:r>
        <w:rPr>
          <w:rFonts w:hint="eastAsia"/>
          <w:color w:val="000000" w:themeColor="text1"/>
        </w:rPr>
        <w:t>11</w:t>
      </w:r>
      <w:r>
        <w:rPr>
          <w:rFonts w:hint="eastAsia"/>
          <w:color w:val="000000" w:themeColor="text1"/>
        </w:rPr>
        <w:t>：</w:t>
      </w:r>
      <w:r>
        <w:rPr>
          <w:rFonts w:hint="eastAsia"/>
          <w:color w:val="000000" w:themeColor="text1"/>
        </w:rPr>
        <w:t>00</w:t>
      </w:r>
      <w:r>
        <w:rPr>
          <w:rFonts w:hint="eastAsia"/>
          <w:color w:val="000000" w:themeColor="text1"/>
        </w:rPr>
        <w:t>前在基金管理人总清算账户和资产托管专户之间交收。</w:t>
      </w:r>
    </w:p>
    <w:p w14:paraId="6697B0E3" w14:textId="1BCB7F35" w:rsidR="00607436" w:rsidRDefault="00F84A0A">
      <w:pPr>
        <w:spacing w:line="360" w:lineRule="auto"/>
        <w:ind w:firstLineChars="150" w:firstLine="315"/>
        <w:rPr>
          <w:color w:val="000000" w:themeColor="text1"/>
        </w:rPr>
      </w:pPr>
      <w:r>
        <w:rPr>
          <w:rFonts w:hint="eastAsia"/>
          <w:color w:val="000000" w:themeColor="text1"/>
        </w:rPr>
        <w:t>基金托管账户与“注册登记清算账户”间的资金清算遵循“净额清算、净额交收”的原则，即按照托管账户当日应收资金（包括申购资金及基金转换转入款）与托管账户应付额（含赎回资金、赎回费、基金转换转出款及转换费）的差额来确定托管账户净应收额或净应付额，以此确定资金交收额。当存在托管账户净应收额时，基金管理人负责将托管账户净应收额在当日</w:t>
      </w:r>
      <w:r>
        <w:rPr>
          <w:color w:val="000000" w:themeColor="text1"/>
        </w:rPr>
        <w:t>15:00</w:t>
      </w:r>
      <w:r>
        <w:rPr>
          <w:rFonts w:hint="eastAsia"/>
          <w:color w:val="000000" w:themeColor="text1"/>
        </w:rPr>
        <w:t>前从“注册登记清算账户”划到基金托管账户，基金托管人在资金到账后应</w:t>
      </w:r>
      <w:r>
        <w:rPr>
          <w:color w:val="000000" w:themeColor="text1"/>
        </w:rPr>
        <w:t>立即</w:t>
      </w:r>
      <w:r>
        <w:rPr>
          <w:rFonts w:hint="eastAsia"/>
          <w:color w:val="000000" w:themeColor="text1"/>
        </w:rPr>
        <w:t>通知基金管理人进行账务处理；当存在托管账户净应付额时，基金管理人应在当日</w:t>
      </w:r>
      <w:r>
        <w:rPr>
          <w:color w:val="000000" w:themeColor="text1"/>
        </w:rPr>
        <w:t>9</w:t>
      </w:r>
      <w:r>
        <w:rPr>
          <w:rFonts w:hint="eastAsia"/>
          <w:color w:val="000000" w:themeColor="text1"/>
        </w:rPr>
        <w:t>：</w:t>
      </w:r>
      <w:r>
        <w:rPr>
          <w:color w:val="000000" w:themeColor="text1"/>
        </w:rPr>
        <w:t>30</w:t>
      </w:r>
      <w:r>
        <w:rPr>
          <w:rFonts w:hint="eastAsia"/>
          <w:color w:val="000000" w:themeColor="text1"/>
        </w:rPr>
        <w:t>前将划款指令发送给基金托管人，基金托管</w:t>
      </w:r>
      <w:r>
        <w:rPr>
          <w:color w:val="000000" w:themeColor="text1"/>
        </w:rPr>
        <w:t>人</w:t>
      </w:r>
      <w:r>
        <w:rPr>
          <w:rFonts w:hint="eastAsia"/>
          <w:color w:val="000000" w:themeColor="text1"/>
        </w:rPr>
        <w:t>按管理人的划款指令将托管账户净应付额在当日</w:t>
      </w:r>
      <w:r>
        <w:rPr>
          <w:color w:val="000000" w:themeColor="text1"/>
        </w:rPr>
        <w:t>12:00</w:t>
      </w:r>
      <w:r>
        <w:rPr>
          <w:rFonts w:hint="eastAsia"/>
          <w:color w:val="000000" w:themeColor="text1"/>
        </w:rPr>
        <w:t>前划往“注册登记清算账户”，基金托管人在资金划出后</w:t>
      </w:r>
      <w:r>
        <w:rPr>
          <w:color w:val="000000" w:themeColor="text1"/>
        </w:rPr>
        <w:t>立即</w:t>
      </w:r>
      <w:r>
        <w:rPr>
          <w:rFonts w:hint="eastAsia"/>
          <w:color w:val="000000" w:themeColor="text1"/>
        </w:rPr>
        <w:t>通知基金管理人进行账务处理。</w:t>
      </w:r>
    </w:p>
    <w:p w14:paraId="6469E947" w14:textId="77777777" w:rsidR="00607436" w:rsidRDefault="00F84A0A">
      <w:pPr>
        <w:spacing w:line="360" w:lineRule="auto"/>
        <w:ind w:firstLineChars="150" w:firstLine="315"/>
        <w:rPr>
          <w:color w:val="000000" w:themeColor="text1"/>
        </w:rPr>
      </w:pPr>
      <w:r>
        <w:rPr>
          <w:rFonts w:hint="eastAsia"/>
          <w:color w:val="000000" w:themeColor="text1"/>
        </w:rPr>
        <w:t>如果当日基金为净应收款，基金管理人可以通过基金托管人提供的电子渠道查询到账情况，对于因基金管理人的原因造成资金未准时到账的情况，由此产生的责任应由基金管理人承担。</w:t>
      </w:r>
    </w:p>
    <w:p w14:paraId="4E272973" w14:textId="77777777" w:rsidR="00607436" w:rsidRDefault="00F84A0A">
      <w:pPr>
        <w:spacing w:line="360" w:lineRule="auto"/>
        <w:ind w:firstLineChars="150" w:firstLine="315"/>
        <w:rPr>
          <w:color w:val="000000" w:themeColor="text1"/>
        </w:rPr>
      </w:pPr>
      <w:r>
        <w:rPr>
          <w:rFonts w:hint="eastAsia"/>
          <w:color w:val="000000" w:themeColor="text1"/>
        </w:rPr>
        <w:t>如果当日基金为净应付款，基金托管人应根据基金管理人的指令及时进行划付。对于因基金托管人的原因未准时划付的资金，基金管理人应及时通知基金托管人划付，由此产生的责任应由基金托管人承担。</w:t>
      </w:r>
    </w:p>
    <w:p w14:paraId="4F6E06C1" w14:textId="77777777" w:rsidR="00607436" w:rsidRDefault="00F84A0A">
      <w:pPr>
        <w:spacing w:line="360" w:lineRule="auto"/>
        <w:ind w:firstLineChars="150" w:firstLine="315"/>
        <w:rPr>
          <w:color w:val="000000" w:themeColor="text1"/>
        </w:rPr>
      </w:pPr>
      <w:r>
        <w:rPr>
          <w:rFonts w:hint="eastAsia"/>
          <w:color w:val="000000" w:themeColor="text1"/>
        </w:rPr>
        <w:t>（五）基金转换</w:t>
      </w:r>
    </w:p>
    <w:p w14:paraId="5D7BC577" w14:textId="258397C6" w:rsidR="00607436" w:rsidRDefault="00F84A0A">
      <w:pPr>
        <w:spacing w:line="360" w:lineRule="auto"/>
        <w:ind w:firstLineChars="150" w:firstLine="315"/>
        <w:rPr>
          <w:color w:val="000000" w:themeColor="text1"/>
        </w:rPr>
      </w:pPr>
      <w:r>
        <w:rPr>
          <w:color w:val="000000" w:themeColor="text1"/>
        </w:rPr>
        <w:t xml:space="preserve">1. </w:t>
      </w:r>
      <w:r>
        <w:rPr>
          <w:rFonts w:hint="eastAsia"/>
          <w:color w:val="000000" w:themeColor="text1"/>
        </w:rPr>
        <w:t>基金托管人将根据基金管理人传送的基金转换数据进行账务处理，</w:t>
      </w:r>
      <w:proofErr w:type="gramStart"/>
      <w:r>
        <w:rPr>
          <w:rFonts w:hint="eastAsia"/>
          <w:color w:val="000000" w:themeColor="text1"/>
        </w:rPr>
        <w:t>具体资金</w:t>
      </w:r>
      <w:proofErr w:type="gramEnd"/>
      <w:r>
        <w:rPr>
          <w:rFonts w:hint="eastAsia"/>
          <w:color w:val="000000" w:themeColor="text1"/>
        </w:rPr>
        <w:t>清算和数据传递的时间、程序及托管协议当事人承担的权责按基金管理人届时的公告执行。</w:t>
      </w:r>
    </w:p>
    <w:p w14:paraId="7053581E" w14:textId="44625F32" w:rsidR="00607436" w:rsidRDefault="00F84A0A">
      <w:pPr>
        <w:spacing w:line="360" w:lineRule="auto"/>
        <w:ind w:firstLineChars="150" w:firstLine="315"/>
        <w:rPr>
          <w:color w:val="000000" w:themeColor="text1"/>
        </w:rPr>
      </w:pPr>
      <w:r>
        <w:rPr>
          <w:color w:val="000000" w:themeColor="text1"/>
        </w:rPr>
        <w:t xml:space="preserve">2. </w:t>
      </w:r>
      <w:r>
        <w:rPr>
          <w:rFonts w:hint="eastAsia"/>
          <w:color w:val="000000" w:themeColor="text1"/>
        </w:rPr>
        <w:t>本基金开展基金转换业务应按相关法律法规规定及基金合同的约定进行公告。</w:t>
      </w:r>
    </w:p>
    <w:p w14:paraId="48687AB2" w14:textId="77777777" w:rsidR="00607436" w:rsidRDefault="00F84A0A">
      <w:pPr>
        <w:spacing w:line="360" w:lineRule="auto"/>
        <w:ind w:firstLineChars="150" w:firstLine="315"/>
        <w:rPr>
          <w:color w:val="000000" w:themeColor="text1"/>
        </w:rPr>
      </w:pPr>
      <w:r>
        <w:rPr>
          <w:rFonts w:hint="eastAsia"/>
          <w:color w:val="000000" w:themeColor="text1"/>
        </w:rPr>
        <w:t>（六）基金现金分红</w:t>
      </w:r>
    </w:p>
    <w:p w14:paraId="6B37EBFB" w14:textId="77777777" w:rsidR="00607436" w:rsidRDefault="00F84A0A">
      <w:pPr>
        <w:spacing w:line="360" w:lineRule="auto"/>
        <w:ind w:firstLineChars="150" w:firstLine="315"/>
        <w:rPr>
          <w:color w:val="000000" w:themeColor="text1"/>
        </w:rPr>
      </w:pPr>
      <w:r>
        <w:rPr>
          <w:rFonts w:hint="eastAsia"/>
          <w:color w:val="000000" w:themeColor="text1"/>
        </w:rPr>
        <w:t>1</w:t>
      </w:r>
      <w:r>
        <w:rPr>
          <w:color w:val="000000" w:themeColor="text1"/>
        </w:rPr>
        <w:t xml:space="preserve">. </w:t>
      </w:r>
      <w:r>
        <w:rPr>
          <w:rFonts w:hint="eastAsia"/>
          <w:color w:val="000000" w:themeColor="text1"/>
        </w:rPr>
        <w:t>基金管理人确定分红方案通知基金托管人，双方核定后依照《信息披露办法》的有关规定在中国证监会规定媒介上公告。</w:t>
      </w:r>
    </w:p>
    <w:p w14:paraId="5B64FCE9" w14:textId="77777777" w:rsidR="00607436" w:rsidRDefault="00F84A0A">
      <w:pPr>
        <w:spacing w:line="360" w:lineRule="auto"/>
        <w:ind w:firstLineChars="150" w:firstLine="315"/>
        <w:rPr>
          <w:color w:val="000000" w:themeColor="text1"/>
        </w:rPr>
      </w:pPr>
      <w:r>
        <w:rPr>
          <w:rFonts w:hint="eastAsia"/>
          <w:color w:val="000000" w:themeColor="text1"/>
        </w:rPr>
        <w:t>2</w:t>
      </w:r>
      <w:r>
        <w:rPr>
          <w:color w:val="000000" w:themeColor="text1"/>
        </w:rPr>
        <w:t xml:space="preserve">. </w:t>
      </w:r>
      <w:r>
        <w:rPr>
          <w:rFonts w:hint="eastAsia"/>
          <w:color w:val="000000" w:themeColor="text1"/>
        </w:rPr>
        <w:t>基金托管人和基金管理人对基金分红进行账务处理并核对后，基金管理人向基金托管人发送现金红利的划款指令，基金托管人应及时将资金划入专用账户。</w:t>
      </w:r>
    </w:p>
    <w:p w14:paraId="4C4752E1" w14:textId="77777777" w:rsidR="00607436" w:rsidRDefault="00F84A0A">
      <w:pPr>
        <w:spacing w:line="360" w:lineRule="auto"/>
        <w:ind w:firstLineChars="150" w:firstLine="315"/>
        <w:rPr>
          <w:color w:val="000000" w:themeColor="text1"/>
        </w:rPr>
      </w:pPr>
      <w:r>
        <w:rPr>
          <w:rFonts w:hint="eastAsia"/>
          <w:color w:val="000000" w:themeColor="text1"/>
        </w:rPr>
        <w:t>3</w:t>
      </w:r>
      <w:r>
        <w:rPr>
          <w:color w:val="000000" w:themeColor="text1"/>
        </w:rPr>
        <w:t xml:space="preserve">. </w:t>
      </w:r>
      <w:r>
        <w:rPr>
          <w:rFonts w:hint="eastAsia"/>
          <w:color w:val="000000" w:themeColor="text1"/>
        </w:rPr>
        <w:t>基金管理人在下达指令时，应给基金托管人留出必需的划款时间。</w:t>
      </w:r>
    </w:p>
    <w:p w14:paraId="67437294" w14:textId="77777777" w:rsidR="00607436" w:rsidRDefault="00F84A0A">
      <w:pPr>
        <w:spacing w:line="360" w:lineRule="auto"/>
        <w:ind w:firstLineChars="150" w:firstLine="315"/>
        <w:rPr>
          <w:color w:val="000000" w:themeColor="text1"/>
        </w:rPr>
      </w:pPr>
      <w:r>
        <w:rPr>
          <w:rFonts w:hint="eastAsia"/>
          <w:color w:val="000000" w:themeColor="text1"/>
        </w:rPr>
        <w:t>（七）期货交易及清算交收</w:t>
      </w:r>
    </w:p>
    <w:p w14:paraId="218F86BD" w14:textId="77777777" w:rsidR="00607436" w:rsidRDefault="00F84A0A">
      <w:pPr>
        <w:spacing w:line="360" w:lineRule="auto"/>
        <w:ind w:firstLineChars="150" w:firstLine="315"/>
        <w:rPr>
          <w:color w:val="000000" w:themeColor="text1"/>
        </w:rPr>
      </w:pPr>
      <w:r>
        <w:rPr>
          <w:rFonts w:hint="eastAsia"/>
          <w:color w:val="000000" w:themeColor="text1"/>
        </w:rPr>
        <w:t>基金管理人所选择的期货公司或负责办理基金资产的期货交易的清算交割；基金管理人应责成其选择的期货公司对发送的数据的准确性、完整性、真实性负责。基金管理人、基金托管人以及期货公司应另行签署《期货投资托管操作备忘录》，约定基金资产在期货投资运作中的职责及义务。</w:t>
      </w:r>
      <w:r>
        <w:rPr>
          <w:color w:val="000000" w:themeColor="text1"/>
        </w:rPr>
        <w:br w:type="page"/>
      </w:r>
    </w:p>
    <w:p w14:paraId="1A30B483" w14:textId="77777777" w:rsidR="00607436" w:rsidRDefault="00F84A0A">
      <w:pPr>
        <w:pStyle w:val="1"/>
        <w:numPr>
          <w:ilvl w:val="0"/>
          <w:numId w:val="1"/>
        </w:numPr>
        <w:spacing w:before="120" w:after="120" w:line="360" w:lineRule="auto"/>
        <w:jc w:val="center"/>
        <w:rPr>
          <w:rFonts w:ascii="宋体"/>
          <w:color w:val="000000" w:themeColor="text1"/>
          <w:kern w:val="0"/>
          <w:sz w:val="24"/>
          <w:szCs w:val="24"/>
        </w:rPr>
      </w:pPr>
      <w:bookmarkStart w:id="19" w:name="_Toc421544161"/>
      <w:bookmarkStart w:id="20" w:name="_Toc394474003"/>
      <w:bookmarkStart w:id="21" w:name="_Toc13836172"/>
      <w:bookmarkEnd w:id="19"/>
      <w:r>
        <w:rPr>
          <w:rFonts w:ascii="宋体" w:hint="eastAsia"/>
          <w:color w:val="000000" w:themeColor="text1"/>
          <w:kern w:val="0"/>
          <w:sz w:val="24"/>
          <w:szCs w:val="24"/>
        </w:rPr>
        <w:t>基金资产净值计算和会计核算</w:t>
      </w:r>
      <w:bookmarkEnd w:id="20"/>
      <w:bookmarkEnd w:id="21"/>
    </w:p>
    <w:p w14:paraId="5989D3BD" w14:textId="77777777" w:rsidR="00607436" w:rsidRDefault="00607436">
      <w:pPr>
        <w:pStyle w:val="12"/>
        <w:ind w:left="450" w:firstLineChars="0" w:firstLine="0"/>
        <w:rPr>
          <w:color w:val="000000" w:themeColor="text1"/>
        </w:rPr>
      </w:pPr>
    </w:p>
    <w:p w14:paraId="178CE4CF" w14:textId="77777777" w:rsidR="00607436" w:rsidRDefault="00F84A0A">
      <w:pPr>
        <w:spacing w:line="360" w:lineRule="auto"/>
        <w:ind w:firstLine="420"/>
        <w:rPr>
          <w:color w:val="000000" w:themeColor="text1"/>
          <w:szCs w:val="21"/>
        </w:rPr>
      </w:pPr>
      <w:r>
        <w:rPr>
          <w:rFonts w:hint="eastAsia"/>
          <w:color w:val="000000" w:themeColor="text1"/>
          <w:szCs w:val="21"/>
        </w:rPr>
        <w:t>（一）基金资产净值的计算和复核</w:t>
      </w:r>
    </w:p>
    <w:p w14:paraId="1332A94D" w14:textId="77777777" w:rsidR="00607436" w:rsidRDefault="00F84A0A">
      <w:pPr>
        <w:spacing w:line="360" w:lineRule="auto"/>
        <w:ind w:firstLineChars="200" w:firstLine="420"/>
        <w:rPr>
          <w:color w:val="000000" w:themeColor="text1"/>
          <w:szCs w:val="21"/>
        </w:rPr>
      </w:pPr>
      <w:r>
        <w:rPr>
          <w:color w:val="000000" w:themeColor="text1"/>
          <w:szCs w:val="21"/>
        </w:rPr>
        <w:t>1</w:t>
      </w:r>
      <w:r>
        <w:rPr>
          <w:rFonts w:hint="eastAsia"/>
          <w:color w:val="000000" w:themeColor="text1"/>
          <w:szCs w:val="21"/>
        </w:rPr>
        <w:t>、基金资产净值</w:t>
      </w:r>
    </w:p>
    <w:p w14:paraId="1995A91F" w14:textId="77777777" w:rsidR="00607436" w:rsidRDefault="00F84A0A">
      <w:pPr>
        <w:spacing w:line="360" w:lineRule="auto"/>
        <w:ind w:firstLineChars="200" w:firstLine="420"/>
        <w:rPr>
          <w:color w:val="000000" w:themeColor="text1"/>
          <w:szCs w:val="21"/>
        </w:rPr>
      </w:pPr>
      <w:r>
        <w:rPr>
          <w:rFonts w:hint="eastAsia"/>
          <w:color w:val="000000" w:themeColor="text1"/>
          <w:szCs w:val="21"/>
        </w:rPr>
        <w:t>基金资产净值是指基金资产总值减去基金负债后的价值。</w:t>
      </w:r>
    </w:p>
    <w:p w14:paraId="1D85BBF1" w14:textId="77777777" w:rsidR="00607436" w:rsidRDefault="00F84A0A">
      <w:pPr>
        <w:spacing w:line="360" w:lineRule="auto"/>
        <w:ind w:firstLineChars="200" w:firstLine="420"/>
        <w:rPr>
          <w:color w:val="000000" w:themeColor="text1"/>
          <w:szCs w:val="21"/>
        </w:rPr>
      </w:pPr>
      <w:r>
        <w:rPr>
          <w:rFonts w:hint="eastAsia"/>
          <w:color w:val="000000" w:themeColor="text1"/>
          <w:szCs w:val="21"/>
        </w:rPr>
        <w:t>各类基金份额净值是按照每个工作日闭市后，各类基金资产净值除以当日该类基金份额的余额数量计算，精确到</w:t>
      </w:r>
      <w:r>
        <w:rPr>
          <w:rFonts w:hint="eastAsia"/>
          <w:color w:val="000000" w:themeColor="text1"/>
          <w:szCs w:val="21"/>
        </w:rPr>
        <w:t>0.0001</w:t>
      </w:r>
      <w:r>
        <w:rPr>
          <w:rFonts w:hint="eastAsia"/>
          <w:color w:val="000000" w:themeColor="text1"/>
          <w:szCs w:val="21"/>
        </w:rPr>
        <w:t>元，小数点后第</w:t>
      </w:r>
      <w:r>
        <w:rPr>
          <w:rFonts w:hint="eastAsia"/>
          <w:color w:val="000000" w:themeColor="text1"/>
          <w:szCs w:val="21"/>
        </w:rPr>
        <w:t>5</w:t>
      </w:r>
      <w:r>
        <w:rPr>
          <w:rFonts w:hint="eastAsia"/>
          <w:color w:val="000000" w:themeColor="text1"/>
          <w:szCs w:val="21"/>
        </w:rPr>
        <w:t>位四舍五入。基金管理人可以设立大额赎回情形下的净值精度应急调整机制。国家另有规定的，从其规定。</w:t>
      </w:r>
    </w:p>
    <w:p w14:paraId="2E87D070" w14:textId="77777777" w:rsidR="00607436" w:rsidRDefault="00F84A0A">
      <w:pPr>
        <w:spacing w:line="360" w:lineRule="auto"/>
        <w:ind w:firstLineChars="200" w:firstLine="420"/>
        <w:rPr>
          <w:color w:val="000000" w:themeColor="text1"/>
          <w:szCs w:val="21"/>
        </w:rPr>
      </w:pPr>
      <w:r>
        <w:rPr>
          <w:rFonts w:hint="eastAsia"/>
          <w:color w:val="000000" w:themeColor="text1"/>
          <w:szCs w:val="21"/>
        </w:rPr>
        <w:t>基金管理人于每个工作日计算基金资产净值及各类基金份额净值，并按规定公告。</w:t>
      </w:r>
    </w:p>
    <w:p w14:paraId="2B5421E5" w14:textId="77777777" w:rsidR="00607436" w:rsidRDefault="00F84A0A">
      <w:pPr>
        <w:spacing w:line="360" w:lineRule="auto"/>
        <w:ind w:firstLineChars="200" w:firstLine="420"/>
        <w:rPr>
          <w:color w:val="000000" w:themeColor="text1"/>
          <w:szCs w:val="21"/>
        </w:rPr>
      </w:pPr>
      <w:r>
        <w:rPr>
          <w:color w:val="000000" w:themeColor="text1"/>
          <w:szCs w:val="21"/>
        </w:rPr>
        <w:t>2</w:t>
      </w:r>
      <w:r>
        <w:rPr>
          <w:rFonts w:hint="eastAsia"/>
          <w:color w:val="000000" w:themeColor="text1"/>
          <w:szCs w:val="21"/>
        </w:rPr>
        <w:t>、复核程序</w:t>
      </w:r>
    </w:p>
    <w:p w14:paraId="55A5136D" w14:textId="77777777" w:rsidR="00607436" w:rsidRDefault="00F84A0A">
      <w:pPr>
        <w:spacing w:line="360" w:lineRule="auto"/>
        <w:ind w:firstLine="420"/>
        <w:jc w:val="left"/>
        <w:rPr>
          <w:color w:val="000000" w:themeColor="text1"/>
          <w:szCs w:val="21"/>
        </w:rPr>
      </w:pPr>
      <w:r>
        <w:rPr>
          <w:rFonts w:hint="eastAsia"/>
          <w:color w:val="000000" w:themeColor="text1"/>
          <w:szCs w:val="21"/>
        </w:rPr>
        <w:t>基金管理人</w:t>
      </w:r>
      <w:proofErr w:type="gramStart"/>
      <w:r>
        <w:rPr>
          <w:rFonts w:hint="eastAsia"/>
          <w:color w:val="000000" w:themeColor="text1"/>
          <w:szCs w:val="21"/>
        </w:rPr>
        <w:t>应每个</w:t>
      </w:r>
      <w:proofErr w:type="gramEnd"/>
      <w:r>
        <w:rPr>
          <w:rFonts w:hint="eastAsia"/>
          <w:color w:val="000000" w:themeColor="text1"/>
          <w:szCs w:val="21"/>
        </w:rPr>
        <w:t>工作日对基金资产估值，但基金管理人根据法律法规或</w:t>
      </w:r>
      <w:r>
        <w:rPr>
          <w:rFonts w:ascii="宋体" w:hAnsi="Calibri" w:cs="宋体" w:hint="eastAsia"/>
          <w:color w:val="000000" w:themeColor="text1"/>
          <w:kern w:val="0"/>
          <w:szCs w:val="21"/>
        </w:rPr>
        <w:t>《基金合同》</w:t>
      </w:r>
      <w:r>
        <w:rPr>
          <w:rFonts w:hint="eastAsia"/>
          <w:color w:val="000000" w:themeColor="text1"/>
          <w:szCs w:val="21"/>
        </w:rPr>
        <w:t>的规定暂停估值时除外。估值原则应符合《基金合同》、《证券投资基金会计核算业务指引》及其他法律、法规的规定。用于基金信息披露的基金资产净值和基金份额净值由基金管理人负责计算，基金托管人复核。</w:t>
      </w:r>
    </w:p>
    <w:p w14:paraId="38E71025" w14:textId="77777777" w:rsidR="00607436" w:rsidRDefault="00F84A0A">
      <w:pPr>
        <w:spacing w:line="360" w:lineRule="auto"/>
        <w:ind w:firstLine="420"/>
        <w:jc w:val="left"/>
        <w:rPr>
          <w:color w:val="000000" w:themeColor="text1"/>
          <w:szCs w:val="21"/>
        </w:rPr>
      </w:pPr>
      <w:r>
        <w:rPr>
          <w:rFonts w:hint="eastAsia"/>
          <w:color w:val="000000" w:themeColor="text1"/>
          <w:szCs w:val="21"/>
        </w:rPr>
        <w:t>基金管理人每个工作日对基金资产估值后，将基金净值信息结果发送基金托管人，经基金托管人复核无误后，由基金管理人对外公布。</w:t>
      </w:r>
    </w:p>
    <w:p w14:paraId="1363233A" w14:textId="77777777" w:rsidR="00607436" w:rsidRDefault="00F84A0A">
      <w:pPr>
        <w:spacing w:line="360" w:lineRule="auto"/>
        <w:ind w:firstLine="420"/>
        <w:jc w:val="left"/>
        <w:rPr>
          <w:color w:val="000000" w:themeColor="text1"/>
        </w:rPr>
      </w:pPr>
      <w:r>
        <w:rPr>
          <w:rFonts w:hint="eastAsia"/>
          <w:color w:val="000000" w:themeColor="text1"/>
          <w:szCs w:val="21"/>
        </w:rPr>
        <w:t>根据《基金法》，基金管理人计算并公告基金净值信息，基金托管人复核、审查基金管</w:t>
      </w:r>
      <w:r>
        <w:rPr>
          <w:rFonts w:hint="eastAsia"/>
          <w:color w:val="000000" w:themeColor="text1"/>
        </w:rPr>
        <w:t>理人计算的基金净值信息。因此，本基金的会计责任方是基金管理人，就与本基金有关的会计问题，如经相关各方在平等基础上充分讨论后，仍无法达成一致的意见，按照基金管理人对基金净值信息的计算结果对外予以公布。法律法规以及监管部门有强制规定的，从其规定。如有新增事项，按最新规定估值。</w:t>
      </w:r>
    </w:p>
    <w:p w14:paraId="5D4B1BFF" w14:textId="77777777" w:rsidR="00607436" w:rsidRDefault="00F84A0A">
      <w:pPr>
        <w:spacing w:line="360" w:lineRule="auto"/>
        <w:ind w:firstLineChars="150" w:firstLine="315"/>
        <w:rPr>
          <w:color w:val="000000" w:themeColor="text1"/>
        </w:rPr>
      </w:pPr>
      <w:r>
        <w:rPr>
          <w:rFonts w:hint="eastAsia"/>
          <w:color w:val="000000" w:themeColor="text1"/>
        </w:rPr>
        <w:t>（二）基金资产估值方法</w:t>
      </w:r>
    </w:p>
    <w:p w14:paraId="257DDAC2" w14:textId="77777777" w:rsidR="00607436" w:rsidRDefault="00F84A0A">
      <w:pPr>
        <w:spacing w:line="360" w:lineRule="auto"/>
        <w:ind w:firstLineChars="200" w:firstLine="420"/>
        <w:rPr>
          <w:color w:val="000000" w:themeColor="text1"/>
        </w:rPr>
      </w:pPr>
      <w:r>
        <w:rPr>
          <w:color w:val="000000" w:themeColor="text1"/>
        </w:rPr>
        <w:t>1</w:t>
      </w:r>
      <w:r>
        <w:rPr>
          <w:rFonts w:hint="eastAsia"/>
          <w:color w:val="000000" w:themeColor="text1"/>
        </w:rPr>
        <w:t>、估值对象</w:t>
      </w:r>
    </w:p>
    <w:p w14:paraId="683E0523" w14:textId="77777777" w:rsidR="00607436" w:rsidRDefault="00F84A0A">
      <w:pPr>
        <w:spacing w:line="360" w:lineRule="auto"/>
        <w:ind w:firstLineChars="200" w:firstLine="420"/>
        <w:rPr>
          <w:color w:val="000000" w:themeColor="text1"/>
        </w:rPr>
      </w:pPr>
      <w:r>
        <w:rPr>
          <w:rFonts w:hint="eastAsia"/>
          <w:color w:val="000000" w:themeColor="text1"/>
        </w:rPr>
        <w:t>基金所拥有的目标</w:t>
      </w:r>
      <w:r>
        <w:rPr>
          <w:rFonts w:hint="eastAsia"/>
          <w:color w:val="000000" w:themeColor="text1"/>
        </w:rPr>
        <w:t>ETF</w:t>
      </w:r>
      <w:r>
        <w:rPr>
          <w:rFonts w:hint="eastAsia"/>
          <w:color w:val="000000" w:themeColor="text1"/>
        </w:rPr>
        <w:t>基金份额、股票、存托凭证、债券、资产支持证券、股指期货合约、国债期货合约、股票期权合约和银行存款本息、应收款项、其它投资等资产及负债。</w:t>
      </w:r>
    </w:p>
    <w:p w14:paraId="2E58068D" w14:textId="77777777" w:rsidR="00607436" w:rsidRDefault="00F84A0A">
      <w:pPr>
        <w:spacing w:line="360" w:lineRule="auto"/>
        <w:ind w:firstLineChars="200" w:firstLine="420"/>
        <w:rPr>
          <w:color w:val="000000" w:themeColor="text1"/>
        </w:rPr>
      </w:pPr>
      <w:r>
        <w:rPr>
          <w:color w:val="000000" w:themeColor="text1"/>
        </w:rPr>
        <w:t>2</w:t>
      </w:r>
      <w:r>
        <w:rPr>
          <w:rFonts w:hint="eastAsia"/>
          <w:color w:val="000000" w:themeColor="text1"/>
        </w:rPr>
        <w:t>、估值方法</w:t>
      </w:r>
    </w:p>
    <w:p w14:paraId="02002C36" w14:textId="77777777" w:rsidR="00607436" w:rsidRDefault="00F84A0A">
      <w:pPr>
        <w:spacing w:line="360" w:lineRule="auto"/>
        <w:ind w:firstLineChars="200" w:firstLine="420"/>
        <w:rPr>
          <w:bCs/>
          <w:szCs w:val="21"/>
        </w:rPr>
      </w:pPr>
      <w:r>
        <w:rPr>
          <w:rFonts w:hint="eastAsia"/>
          <w:bCs/>
          <w:szCs w:val="21"/>
        </w:rPr>
        <w:t>（</w:t>
      </w:r>
      <w:r>
        <w:rPr>
          <w:rFonts w:hint="eastAsia"/>
          <w:bCs/>
          <w:szCs w:val="21"/>
        </w:rPr>
        <w:t>1</w:t>
      </w:r>
      <w:r>
        <w:rPr>
          <w:rFonts w:hint="eastAsia"/>
          <w:bCs/>
          <w:szCs w:val="21"/>
        </w:rPr>
        <w:t>）目标</w:t>
      </w:r>
      <w:r>
        <w:rPr>
          <w:rFonts w:hint="eastAsia"/>
          <w:bCs/>
          <w:szCs w:val="21"/>
        </w:rPr>
        <w:t>ETF</w:t>
      </w:r>
      <w:r>
        <w:rPr>
          <w:rFonts w:hint="eastAsia"/>
          <w:bCs/>
          <w:szCs w:val="21"/>
        </w:rPr>
        <w:t>基金份额的估值</w:t>
      </w:r>
    </w:p>
    <w:p w14:paraId="5BACD70D" w14:textId="77777777" w:rsidR="00607436" w:rsidRDefault="00F84A0A">
      <w:pPr>
        <w:spacing w:line="360" w:lineRule="auto"/>
        <w:ind w:firstLineChars="200" w:firstLine="420"/>
        <w:rPr>
          <w:bCs/>
          <w:szCs w:val="21"/>
        </w:rPr>
      </w:pPr>
      <w:r>
        <w:rPr>
          <w:rFonts w:hint="eastAsia"/>
          <w:bCs/>
          <w:szCs w:val="21"/>
        </w:rPr>
        <w:t>本基金持有的目标</w:t>
      </w:r>
      <w:r>
        <w:rPr>
          <w:rFonts w:hint="eastAsia"/>
          <w:bCs/>
          <w:szCs w:val="21"/>
        </w:rPr>
        <w:t>ETF</w:t>
      </w:r>
      <w:r>
        <w:rPr>
          <w:rFonts w:hint="eastAsia"/>
          <w:bCs/>
          <w:szCs w:val="21"/>
        </w:rPr>
        <w:t>基金份额按估值</w:t>
      </w:r>
      <w:proofErr w:type="gramStart"/>
      <w:r>
        <w:rPr>
          <w:rFonts w:hint="eastAsia"/>
          <w:bCs/>
          <w:szCs w:val="21"/>
        </w:rPr>
        <w:t>日目标</w:t>
      </w:r>
      <w:proofErr w:type="gramEnd"/>
      <w:r>
        <w:rPr>
          <w:rFonts w:hint="eastAsia"/>
          <w:bCs/>
          <w:szCs w:val="21"/>
        </w:rPr>
        <w:t>ETF</w:t>
      </w:r>
      <w:r>
        <w:rPr>
          <w:rFonts w:hint="eastAsia"/>
          <w:bCs/>
          <w:szCs w:val="21"/>
        </w:rPr>
        <w:t>基金的基金份额净值估值。如该日目标</w:t>
      </w:r>
      <w:r>
        <w:rPr>
          <w:rFonts w:hint="eastAsia"/>
          <w:bCs/>
          <w:szCs w:val="21"/>
        </w:rPr>
        <w:t>ETF</w:t>
      </w:r>
      <w:r>
        <w:rPr>
          <w:rFonts w:hint="eastAsia"/>
          <w:bCs/>
          <w:szCs w:val="21"/>
        </w:rPr>
        <w:t>未公布净值，则按该日目标</w:t>
      </w:r>
      <w:r>
        <w:rPr>
          <w:rFonts w:hint="eastAsia"/>
          <w:bCs/>
          <w:szCs w:val="21"/>
        </w:rPr>
        <w:t>ETF</w:t>
      </w:r>
      <w:r>
        <w:rPr>
          <w:rFonts w:hint="eastAsia"/>
          <w:bCs/>
          <w:szCs w:val="21"/>
        </w:rPr>
        <w:t>的最近公布的净值估值。</w:t>
      </w:r>
    </w:p>
    <w:p w14:paraId="10C2F9DA" w14:textId="77777777" w:rsidR="00607436" w:rsidRDefault="00F84A0A">
      <w:pPr>
        <w:spacing w:line="360" w:lineRule="auto"/>
        <w:ind w:firstLineChars="200" w:firstLine="420"/>
        <w:rPr>
          <w:bCs/>
          <w:szCs w:val="21"/>
        </w:rPr>
      </w:pPr>
      <w:r>
        <w:rPr>
          <w:rFonts w:hint="eastAsia"/>
          <w:bCs/>
          <w:szCs w:val="21"/>
        </w:rPr>
        <w:t>（</w:t>
      </w:r>
      <w:r>
        <w:rPr>
          <w:rFonts w:hint="eastAsia"/>
          <w:bCs/>
          <w:szCs w:val="21"/>
        </w:rPr>
        <w:t>2</w:t>
      </w:r>
      <w:r>
        <w:rPr>
          <w:rFonts w:hint="eastAsia"/>
          <w:bCs/>
          <w:szCs w:val="21"/>
        </w:rPr>
        <w:t>）证券交易所上市的股票品种的估值：</w:t>
      </w:r>
    </w:p>
    <w:p w14:paraId="22F7C86F" w14:textId="77777777" w:rsidR="00607436" w:rsidRDefault="00F84A0A">
      <w:pPr>
        <w:spacing w:line="360" w:lineRule="auto"/>
        <w:ind w:firstLineChars="200" w:firstLine="420"/>
        <w:rPr>
          <w:bCs/>
          <w:szCs w:val="21"/>
        </w:rPr>
      </w:pPr>
      <w:r>
        <w:rPr>
          <w:rFonts w:hint="eastAsia"/>
          <w:bCs/>
          <w:szCs w:val="21"/>
        </w:rPr>
        <w:t>1</w:t>
      </w:r>
      <w:r>
        <w:rPr>
          <w:rFonts w:hint="eastAsia"/>
          <w:bCs/>
          <w:szCs w:val="21"/>
        </w:rPr>
        <w:t>）交易所上市的股票品种，以其估值日在证券交易所挂牌的市价（收盘价）估值；估值日无交易的，且最近交易日后经济环境未发生重大变化且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16D1128F" w14:textId="77777777" w:rsidR="00607436" w:rsidRDefault="00F84A0A">
      <w:pPr>
        <w:spacing w:line="360" w:lineRule="auto"/>
        <w:ind w:firstLineChars="200" w:firstLine="420"/>
        <w:rPr>
          <w:bCs/>
          <w:szCs w:val="21"/>
        </w:rPr>
      </w:pPr>
      <w:r>
        <w:rPr>
          <w:rFonts w:hint="eastAsia"/>
          <w:bCs/>
          <w:szCs w:val="21"/>
        </w:rPr>
        <w:t>2</w:t>
      </w:r>
      <w:r>
        <w:rPr>
          <w:rFonts w:hint="eastAsia"/>
          <w:bCs/>
          <w:szCs w:val="21"/>
        </w:rPr>
        <w:t>）交易所上市不存在活跃市场的股票品种，采用估值技术确定公允价值。</w:t>
      </w:r>
    </w:p>
    <w:p w14:paraId="6DC1AF52" w14:textId="77777777" w:rsidR="00607436" w:rsidRDefault="00F84A0A">
      <w:pPr>
        <w:spacing w:line="360" w:lineRule="auto"/>
        <w:ind w:firstLineChars="200" w:firstLine="420"/>
        <w:rPr>
          <w:bCs/>
          <w:szCs w:val="21"/>
        </w:rPr>
      </w:pPr>
      <w:r>
        <w:rPr>
          <w:rFonts w:hint="eastAsia"/>
          <w:bCs/>
          <w:szCs w:val="21"/>
        </w:rPr>
        <w:t>（</w:t>
      </w:r>
      <w:r>
        <w:rPr>
          <w:rFonts w:hint="eastAsia"/>
          <w:bCs/>
          <w:szCs w:val="21"/>
        </w:rPr>
        <w:t>3</w:t>
      </w:r>
      <w:r>
        <w:rPr>
          <w:rFonts w:hint="eastAsia"/>
          <w:bCs/>
          <w:szCs w:val="21"/>
        </w:rPr>
        <w:t>）处于未上市期间的股票品种应区分如下情况处理：</w:t>
      </w:r>
    </w:p>
    <w:p w14:paraId="3A6FBF8C" w14:textId="77777777" w:rsidR="00607436" w:rsidRDefault="00F84A0A">
      <w:pPr>
        <w:spacing w:line="360" w:lineRule="auto"/>
        <w:ind w:firstLineChars="200" w:firstLine="420"/>
        <w:rPr>
          <w:bCs/>
          <w:szCs w:val="21"/>
        </w:rPr>
      </w:pPr>
      <w:r>
        <w:rPr>
          <w:rFonts w:hint="eastAsia"/>
          <w:bCs/>
          <w:szCs w:val="21"/>
        </w:rPr>
        <w:t>1</w:t>
      </w:r>
      <w:r>
        <w:rPr>
          <w:rFonts w:hint="eastAsia"/>
          <w:bCs/>
          <w:szCs w:val="21"/>
        </w:rPr>
        <w:t>）送股、转增股、配股和公开增发的新股，按估值日在证券交易所挂牌的同一股票的估值方法估值；该日无交易的，以最近一日的市价（收盘价）估值。</w:t>
      </w:r>
    </w:p>
    <w:p w14:paraId="6C1420EB" w14:textId="77777777" w:rsidR="00607436" w:rsidRDefault="00F84A0A">
      <w:pPr>
        <w:spacing w:line="360" w:lineRule="auto"/>
        <w:ind w:firstLineChars="200" w:firstLine="420"/>
        <w:rPr>
          <w:bCs/>
          <w:szCs w:val="21"/>
        </w:rPr>
      </w:pPr>
      <w:r>
        <w:rPr>
          <w:rFonts w:hint="eastAsia"/>
          <w:bCs/>
          <w:szCs w:val="21"/>
        </w:rPr>
        <w:t>2</w:t>
      </w:r>
      <w:r>
        <w:rPr>
          <w:rFonts w:hint="eastAsia"/>
          <w:bCs/>
          <w:szCs w:val="21"/>
        </w:rPr>
        <w:t>）首次公开发行未上市的股票品种，采用估值技术确定公允价值。</w:t>
      </w:r>
    </w:p>
    <w:p w14:paraId="5B3FC703" w14:textId="77777777" w:rsidR="00607436" w:rsidRDefault="00F84A0A">
      <w:pPr>
        <w:spacing w:line="360" w:lineRule="auto"/>
        <w:ind w:firstLineChars="200" w:firstLine="420"/>
        <w:rPr>
          <w:bCs/>
          <w:szCs w:val="21"/>
        </w:rPr>
      </w:pPr>
      <w:r>
        <w:rPr>
          <w:rFonts w:hint="eastAsia"/>
          <w:bCs/>
          <w:szCs w:val="21"/>
        </w:rPr>
        <w:t>3</w:t>
      </w:r>
      <w:r>
        <w:rPr>
          <w:rFonts w:hint="eastAsia"/>
          <w:bCs/>
          <w:szCs w:val="21"/>
        </w:rPr>
        <w:t>）在发行时明确一定期限限售期的股票，包括但不限于非公开发行股票、首次公开发行股票时公司股东公开发售股份、通过大宗交易取得的带限售期的股票等，不包括停牌、新发行未上市、回购交易中的质押</w:t>
      </w:r>
      <w:proofErr w:type="gramStart"/>
      <w:r>
        <w:rPr>
          <w:rFonts w:hint="eastAsia"/>
          <w:bCs/>
          <w:szCs w:val="21"/>
        </w:rPr>
        <w:t>券</w:t>
      </w:r>
      <w:proofErr w:type="gramEnd"/>
      <w:r>
        <w:rPr>
          <w:rFonts w:hint="eastAsia"/>
          <w:bCs/>
          <w:szCs w:val="21"/>
        </w:rPr>
        <w:t>等流通受限股票，按监管机构或行业协会有关规定确定公允价值。</w:t>
      </w:r>
    </w:p>
    <w:p w14:paraId="38C2B0CE" w14:textId="77777777" w:rsidR="00607436" w:rsidRDefault="00F84A0A">
      <w:pPr>
        <w:spacing w:line="360" w:lineRule="auto"/>
        <w:ind w:firstLineChars="200" w:firstLine="420"/>
        <w:rPr>
          <w:bCs/>
          <w:szCs w:val="21"/>
        </w:rPr>
      </w:pPr>
      <w:r>
        <w:rPr>
          <w:rFonts w:hint="eastAsia"/>
          <w:bCs/>
          <w:szCs w:val="21"/>
        </w:rPr>
        <w:t>（</w:t>
      </w:r>
      <w:r>
        <w:rPr>
          <w:rFonts w:hint="eastAsia"/>
          <w:bCs/>
          <w:szCs w:val="21"/>
        </w:rPr>
        <w:t>4</w:t>
      </w:r>
      <w:r>
        <w:rPr>
          <w:rFonts w:hint="eastAsia"/>
          <w:bCs/>
          <w:szCs w:val="21"/>
        </w:rPr>
        <w:t>）已上市或已挂牌转让的不含</w:t>
      </w:r>
      <w:proofErr w:type="gramStart"/>
      <w:r>
        <w:rPr>
          <w:rFonts w:hint="eastAsia"/>
          <w:bCs/>
          <w:szCs w:val="21"/>
        </w:rPr>
        <w:t>权固定</w:t>
      </w:r>
      <w:proofErr w:type="gramEnd"/>
      <w:r>
        <w:rPr>
          <w:rFonts w:hint="eastAsia"/>
          <w:bCs/>
          <w:szCs w:val="21"/>
        </w:rPr>
        <w:t>收益品种选取第三方估值基准服务机构提供的相应品种当日的估值全价进行估值，涉税处理应根据相关法律、法规的规定执行。</w:t>
      </w:r>
    </w:p>
    <w:p w14:paraId="2005AC33" w14:textId="77777777" w:rsidR="00607436" w:rsidRDefault="00F84A0A">
      <w:pPr>
        <w:spacing w:line="360" w:lineRule="auto"/>
        <w:ind w:firstLineChars="200" w:firstLine="420"/>
        <w:rPr>
          <w:bCs/>
          <w:szCs w:val="21"/>
        </w:rPr>
      </w:pPr>
      <w:r>
        <w:rPr>
          <w:rFonts w:hint="eastAsia"/>
          <w:bCs/>
          <w:szCs w:val="21"/>
        </w:rPr>
        <w:t>（</w:t>
      </w:r>
      <w:r>
        <w:rPr>
          <w:rFonts w:hint="eastAsia"/>
          <w:bCs/>
          <w:szCs w:val="21"/>
        </w:rPr>
        <w:t>5</w:t>
      </w:r>
      <w:r>
        <w:rPr>
          <w:rFonts w:hint="eastAsia"/>
          <w:bCs/>
          <w:szCs w:val="21"/>
        </w:rPr>
        <w:t>）已上市或已挂牌转让的含</w:t>
      </w:r>
      <w:proofErr w:type="gramStart"/>
      <w:r>
        <w:rPr>
          <w:rFonts w:hint="eastAsia"/>
          <w:bCs/>
          <w:szCs w:val="21"/>
        </w:rPr>
        <w:t>权固定</w:t>
      </w:r>
      <w:proofErr w:type="gramEnd"/>
      <w:r>
        <w:rPr>
          <w:rFonts w:hint="eastAsia"/>
          <w:bCs/>
          <w:szCs w:val="21"/>
        </w:rPr>
        <w:t>收益品种选取第三方估值基准服务机构提供的相应品种当日的唯一估值全价或推荐估值全价进行估值。</w:t>
      </w:r>
    </w:p>
    <w:p w14:paraId="14ABE072" w14:textId="77777777" w:rsidR="00607436" w:rsidRDefault="00F84A0A">
      <w:pPr>
        <w:spacing w:line="360" w:lineRule="auto"/>
        <w:ind w:firstLineChars="200" w:firstLine="420"/>
        <w:rPr>
          <w:bCs/>
          <w:szCs w:val="21"/>
        </w:rPr>
      </w:pPr>
      <w:r>
        <w:rPr>
          <w:rFonts w:hint="eastAsia"/>
          <w:bCs/>
          <w:szCs w:val="21"/>
        </w:rPr>
        <w:t>对于含投资者回售权的固定收益品种，行使回售权的，在回售登记日至实际收款日期间选取第三方估值基准服务机构提供的相应品种的唯一估值全价或推荐估值全价进行估值，同时将充分考虑发行人的信用风险变化对公允价值的影响。回售登记期截止日（含当日）后未行使回售权的按照长待偿期所对应的价格进行估值。</w:t>
      </w:r>
    </w:p>
    <w:p w14:paraId="20CE2692" w14:textId="77777777" w:rsidR="00607436" w:rsidRDefault="00F84A0A">
      <w:pPr>
        <w:spacing w:line="360" w:lineRule="auto"/>
        <w:ind w:firstLineChars="200" w:firstLine="420"/>
        <w:rPr>
          <w:bCs/>
          <w:szCs w:val="21"/>
        </w:rPr>
      </w:pPr>
      <w:r>
        <w:rPr>
          <w:rFonts w:hint="eastAsia"/>
          <w:bCs/>
          <w:szCs w:val="21"/>
        </w:rPr>
        <w:t>（</w:t>
      </w:r>
      <w:r>
        <w:rPr>
          <w:rFonts w:hint="eastAsia"/>
          <w:bCs/>
          <w:szCs w:val="21"/>
        </w:rPr>
        <w:t>6</w:t>
      </w:r>
      <w:r>
        <w:rPr>
          <w:rFonts w:hint="eastAsia"/>
          <w:bCs/>
          <w:szCs w:val="21"/>
        </w:rPr>
        <w:t>）对于在交易所市场上市交易的公开发行的可转换债券等有活跃市场的含转股权的债券，实行全价交易的债券选取估值日收盘价作为估值全价进行估值；实行净价交易的债券选取估值日收盘价并加计每百元税前应计利息作为估值全价进行估值。</w:t>
      </w:r>
    </w:p>
    <w:p w14:paraId="1FAA6883" w14:textId="77777777" w:rsidR="00607436" w:rsidRDefault="00F84A0A">
      <w:pPr>
        <w:spacing w:line="360" w:lineRule="auto"/>
        <w:ind w:firstLineChars="200" w:firstLine="420"/>
        <w:rPr>
          <w:bCs/>
          <w:szCs w:val="21"/>
        </w:rPr>
      </w:pPr>
      <w:r>
        <w:rPr>
          <w:rFonts w:hint="eastAsia"/>
          <w:bCs/>
          <w:szCs w:val="21"/>
        </w:rPr>
        <w:t>（</w:t>
      </w:r>
      <w:r>
        <w:rPr>
          <w:rFonts w:hint="eastAsia"/>
          <w:bCs/>
          <w:szCs w:val="21"/>
        </w:rPr>
        <w:t>7</w:t>
      </w:r>
      <w:r>
        <w:rPr>
          <w:rFonts w:hint="eastAsia"/>
          <w:bCs/>
          <w:szCs w:val="21"/>
        </w:rPr>
        <w:t>）对于未上市或未挂牌转让且不存在活跃市场的固定收益品种，采用在当前情况下适用并且有足够可利用数据和其他信息支持的估值技术确定其公允价值。</w:t>
      </w:r>
    </w:p>
    <w:p w14:paraId="67782947" w14:textId="77777777" w:rsidR="00607436" w:rsidRDefault="00F84A0A">
      <w:pPr>
        <w:spacing w:line="360" w:lineRule="auto"/>
        <w:ind w:firstLineChars="200" w:firstLine="420"/>
        <w:rPr>
          <w:bCs/>
          <w:szCs w:val="21"/>
        </w:rPr>
      </w:pPr>
      <w:r>
        <w:rPr>
          <w:rFonts w:hint="eastAsia"/>
          <w:bCs/>
          <w:szCs w:val="21"/>
        </w:rPr>
        <w:t>（</w:t>
      </w:r>
      <w:r>
        <w:rPr>
          <w:rFonts w:hint="eastAsia"/>
          <w:bCs/>
          <w:szCs w:val="21"/>
        </w:rPr>
        <w:t>8</w:t>
      </w:r>
      <w:r>
        <w:rPr>
          <w:rFonts w:hint="eastAsia"/>
          <w:bCs/>
          <w:szCs w:val="21"/>
        </w:rPr>
        <w:t>）同一证券同时在两个或两个以上市场交易的，按证券所处的市场分别估值。</w:t>
      </w:r>
    </w:p>
    <w:p w14:paraId="07D471C5" w14:textId="77777777" w:rsidR="00607436" w:rsidRDefault="00F84A0A">
      <w:pPr>
        <w:spacing w:line="360" w:lineRule="auto"/>
        <w:ind w:firstLineChars="200" w:firstLine="420"/>
        <w:rPr>
          <w:bCs/>
          <w:szCs w:val="21"/>
        </w:rPr>
      </w:pPr>
      <w:r>
        <w:rPr>
          <w:rFonts w:hint="eastAsia"/>
          <w:bCs/>
          <w:szCs w:val="21"/>
        </w:rPr>
        <w:t>（</w:t>
      </w:r>
      <w:r>
        <w:rPr>
          <w:rFonts w:hint="eastAsia"/>
          <w:bCs/>
          <w:szCs w:val="21"/>
        </w:rPr>
        <w:t>9</w:t>
      </w:r>
      <w:r>
        <w:rPr>
          <w:rFonts w:hint="eastAsia"/>
          <w:bCs/>
          <w:szCs w:val="21"/>
        </w:rPr>
        <w:t>）本基金投资股指期货、国债期货等合约，一般以估值当日结算价进行估值，估值当日无结算价的，且最近交易日后经济环境未发生重大变化的，采用最近交易日结算价估值。</w:t>
      </w:r>
    </w:p>
    <w:p w14:paraId="7C1D5865" w14:textId="77777777" w:rsidR="00607436" w:rsidRDefault="00F84A0A">
      <w:pPr>
        <w:spacing w:line="360" w:lineRule="auto"/>
        <w:ind w:firstLineChars="200" w:firstLine="420"/>
        <w:rPr>
          <w:bCs/>
          <w:szCs w:val="21"/>
        </w:rPr>
      </w:pPr>
      <w:r>
        <w:rPr>
          <w:rFonts w:hint="eastAsia"/>
          <w:bCs/>
          <w:szCs w:val="21"/>
        </w:rPr>
        <w:t>（</w:t>
      </w:r>
      <w:r>
        <w:rPr>
          <w:rFonts w:hint="eastAsia"/>
          <w:bCs/>
          <w:szCs w:val="21"/>
        </w:rPr>
        <w:t>1</w:t>
      </w:r>
      <w:r>
        <w:rPr>
          <w:bCs/>
          <w:szCs w:val="21"/>
        </w:rPr>
        <w:t>0</w:t>
      </w:r>
      <w:r>
        <w:rPr>
          <w:rFonts w:hint="eastAsia"/>
          <w:bCs/>
          <w:szCs w:val="21"/>
        </w:rPr>
        <w:t>）本基金投资股票期权，根据相关法律法规以及监管部门的规定估值。</w:t>
      </w:r>
    </w:p>
    <w:p w14:paraId="0CD525FD" w14:textId="77777777" w:rsidR="00607436" w:rsidRDefault="00F84A0A">
      <w:pPr>
        <w:spacing w:line="360" w:lineRule="auto"/>
        <w:ind w:firstLineChars="200" w:firstLine="420"/>
        <w:rPr>
          <w:bCs/>
          <w:szCs w:val="21"/>
        </w:rPr>
      </w:pPr>
      <w:r>
        <w:rPr>
          <w:rFonts w:hint="eastAsia"/>
          <w:bCs/>
          <w:szCs w:val="21"/>
        </w:rPr>
        <w:t>（</w:t>
      </w:r>
      <w:r>
        <w:rPr>
          <w:rFonts w:hint="eastAsia"/>
          <w:bCs/>
          <w:szCs w:val="21"/>
        </w:rPr>
        <w:t>1</w:t>
      </w:r>
      <w:r>
        <w:rPr>
          <w:bCs/>
          <w:szCs w:val="21"/>
        </w:rPr>
        <w:t>1</w:t>
      </w:r>
      <w:r>
        <w:rPr>
          <w:rFonts w:hint="eastAsia"/>
          <w:bCs/>
          <w:szCs w:val="21"/>
        </w:rPr>
        <w:t>）本基金投资同业存单，采用估值日第三方估值基准服务机构提供的估值价格数据进行估值。</w:t>
      </w:r>
    </w:p>
    <w:p w14:paraId="681F01CC" w14:textId="77777777" w:rsidR="00607436" w:rsidRDefault="00F84A0A">
      <w:pPr>
        <w:spacing w:line="360" w:lineRule="auto"/>
        <w:ind w:firstLineChars="200" w:firstLine="420"/>
        <w:rPr>
          <w:bCs/>
          <w:szCs w:val="21"/>
        </w:rPr>
      </w:pPr>
      <w:r>
        <w:rPr>
          <w:rFonts w:hint="eastAsia"/>
          <w:bCs/>
          <w:szCs w:val="21"/>
        </w:rPr>
        <w:t>（</w:t>
      </w:r>
      <w:r>
        <w:rPr>
          <w:rFonts w:hint="eastAsia"/>
          <w:bCs/>
          <w:szCs w:val="21"/>
        </w:rPr>
        <w:t>1</w:t>
      </w:r>
      <w:r>
        <w:rPr>
          <w:bCs/>
          <w:szCs w:val="21"/>
        </w:rPr>
        <w:t>2</w:t>
      </w:r>
      <w:r>
        <w:rPr>
          <w:rFonts w:hint="eastAsia"/>
          <w:bCs/>
          <w:szCs w:val="21"/>
        </w:rPr>
        <w:t>）持有的银行定期存款或通知存款以本金列示，按相应利率逐日计提利息。</w:t>
      </w:r>
    </w:p>
    <w:p w14:paraId="0894D35E" w14:textId="77777777" w:rsidR="00607436" w:rsidRDefault="00F84A0A">
      <w:pPr>
        <w:spacing w:line="360" w:lineRule="auto"/>
        <w:ind w:firstLineChars="200" w:firstLine="420"/>
        <w:rPr>
          <w:bCs/>
          <w:szCs w:val="21"/>
        </w:rPr>
      </w:pPr>
      <w:r>
        <w:rPr>
          <w:rFonts w:hint="eastAsia"/>
          <w:bCs/>
          <w:szCs w:val="21"/>
        </w:rPr>
        <w:t>（</w:t>
      </w:r>
      <w:r>
        <w:rPr>
          <w:rFonts w:hint="eastAsia"/>
          <w:bCs/>
          <w:szCs w:val="21"/>
        </w:rPr>
        <w:t>1</w:t>
      </w:r>
      <w:r>
        <w:rPr>
          <w:bCs/>
          <w:szCs w:val="21"/>
        </w:rPr>
        <w:t>3</w:t>
      </w:r>
      <w:r>
        <w:rPr>
          <w:rFonts w:hint="eastAsia"/>
          <w:bCs/>
          <w:szCs w:val="21"/>
        </w:rPr>
        <w:t>）本基金投资存托凭证的估值核算，依照境内上市交易的股票执行。</w:t>
      </w:r>
    </w:p>
    <w:p w14:paraId="507D71F9" w14:textId="77777777" w:rsidR="00607436" w:rsidRDefault="00F84A0A">
      <w:pPr>
        <w:spacing w:line="360" w:lineRule="auto"/>
        <w:ind w:firstLineChars="200" w:firstLine="420"/>
        <w:rPr>
          <w:bCs/>
          <w:szCs w:val="21"/>
        </w:rPr>
      </w:pPr>
      <w:r>
        <w:rPr>
          <w:rFonts w:hint="eastAsia"/>
          <w:bCs/>
          <w:szCs w:val="21"/>
        </w:rPr>
        <w:t>（</w:t>
      </w:r>
      <w:r>
        <w:rPr>
          <w:rFonts w:hint="eastAsia"/>
          <w:bCs/>
          <w:szCs w:val="21"/>
        </w:rPr>
        <w:t>14</w:t>
      </w:r>
      <w:r>
        <w:rPr>
          <w:rFonts w:hint="eastAsia"/>
          <w:bCs/>
          <w:szCs w:val="21"/>
        </w:rPr>
        <w:t>）本基金参与融资及转融通证券出借业务的，按照相关法律法规、监管部门和行业协会的相关规定进行估值。</w:t>
      </w:r>
    </w:p>
    <w:p w14:paraId="778A3977" w14:textId="77777777" w:rsidR="00607436" w:rsidRDefault="00F84A0A">
      <w:pPr>
        <w:spacing w:line="360" w:lineRule="auto"/>
        <w:ind w:firstLineChars="200" w:firstLine="420"/>
        <w:rPr>
          <w:bCs/>
          <w:szCs w:val="21"/>
        </w:rPr>
      </w:pPr>
      <w:r>
        <w:rPr>
          <w:rFonts w:hint="eastAsia"/>
          <w:bCs/>
          <w:szCs w:val="21"/>
        </w:rPr>
        <w:t>（</w:t>
      </w:r>
      <w:r>
        <w:rPr>
          <w:rFonts w:hint="eastAsia"/>
          <w:bCs/>
          <w:szCs w:val="21"/>
        </w:rPr>
        <w:t>15</w:t>
      </w:r>
      <w:r>
        <w:rPr>
          <w:rFonts w:hint="eastAsia"/>
          <w:bCs/>
          <w:szCs w:val="21"/>
        </w:rPr>
        <w:t>）如有确凿证据表明按上述方法进行估值不能客观反映其公允价值的，基金管理人可根据具体情况与基金托管人商定后，按最能反映公允价值的价格估值。</w:t>
      </w:r>
    </w:p>
    <w:p w14:paraId="0CCB8C89" w14:textId="77777777" w:rsidR="00607436" w:rsidRDefault="00F84A0A">
      <w:pPr>
        <w:spacing w:line="360" w:lineRule="auto"/>
        <w:ind w:firstLineChars="200" w:firstLine="420"/>
        <w:rPr>
          <w:bCs/>
          <w:szCs w:val="21"/>
        </w:rPr>
      </w:pPr>
      <w:r>
        <w:rPr>
          <w:rFonts w:hint="eastAsia"/>
          <w:bCs/>
          <w:szCs w:val="21"/>
        </w:rPr>
        <w:t>（</w:t>
      </w:r>
      <w:r>
        <w:rPr>
          <w:rFonts w:hint="eastAsia"/>
          <w:bCs/>
          <w:szCs w:val="21"/>
        </w:rPr>
        <w:t>16</w:t>
      </w:r>
      <w:r>
        <w:rPr>
          <w:rFonts w:hint="eastAsia"/>
          <w:bCs/>
          <w:szCs w:val="21"/>
        </w:rPr>
        <w:t>）当发生大额申购或赎回情形时，基金管理人可以采用摆动定价机制，以确保基金估值的公平性。</w:t>
      </w:r>
    </w:p>
    <w:p w14:paraId="1D1DE44D" w14:textId="5A3556FE" w:rsidR="00607436" w:rsidRDefault="00F84A0A">
      <w:pPr>
        <w:spacing w:line="360" w:lineRule="auto"/>
        <w:ind w:firstLineChars="200" w:firstLine="420"/>
        <w:rPr>
          <w:bCs/>
          <w:szCs w:val="21"/>
        </w:rPr>
      </w:pPr>
      <w:r>
        <w:rPr>
          <w:rFonts w:hint="eastAsia"/>
          <w:bCs/>
          <w:szCs w:val="21"/>
        </w:rPr>
        <w:t>（</w:t>
      </w:r>
      <w:r>
        <w:rPr>
          <w:rFonts w:hint="eastAsia"/>
          <w:bCs/>
          <w:szCs w:val="21"/>
        </w:rPr>
        <w:t>17</w:t>
      </w:r>
      <w:r>
        <w:rPr>
          <w:rFonts w:hint="eastAsia"/>
          <w:bCs/>
          <w:szCs w:val="21"/>
        </w:rPr>
        <w:t>）相关法律法规以及监管部门有强制规定的，从其规定。如有新增事项，按国家最新规定估值。</w:t>
      </w:r>
    </w:p>
    <w:p w14:paraId="1ECC1426" w14:textId="77777777" w:rsidR="00607436" w:rsidRDefault="00F84A0A">
      <w:pPr>
        <w:spacing w:line="360" w:lineRule="auto"/>
        <w:ind w:firstLineChars="200" w:firstLine="420"/>
        <w:rPr>
          <w:bCs/>
          <w:szCs w:val="21"/>
        </w:rPr>
      </w:pPr>
      <w:r>
        <w:rPr>
          <w:rFonts w:hint="eastAsia"/>
          <w:bCs/>
          <w:szCs w:val="21"/>
        </w:rPr>
        <w:t>如基金管理人或基金托管人发现基金估值违反基金合同订明的估值方法、程序及相关法律法规的规定或者未能充分维护基金份额持有人利益时，应立即通知对方，共同查明原因，双方协商解决。</w:t>
      </w:r>
    </w:p>
    <w:p w14:paraId="162DB5CC" w14:textId="77777777" w:rsidR="00607436" w:rsidRDefault="00F84A0A">
      <w:pPr>
        <w:spacing w:line="360" w:lineRule="auto"/>
        <w:ind w:firstLineChars="200" w:firstLine="420"/>
        <w:rPr>
          <w:color w:val="000000" w:themeColor="text1"/>
        </w:rPr>
      </w:pPr>
      <w:r>
        <w:rPr>
          <w:rFonts w:hint="eastAsia"/>
          <w:bCs/>
          <w:szCs w:val="21"/>
        </w:rPr>
        <w:t>基金管理人负责基金资产净值计算和基金会计核算，并担任基金会计责任方。就与本基金有关的会计问题，如经相关各方在平等基础上充分讨论后，仍无法达成一致的意见，按照基金管理人对基金净值信息的计算结果对外予以公布。</w:t>
      </w:r>
    </w:p>
    <w:p w14:paraId="72A40B3A" w14:textId="77777777" w:rsidR="00607436" w:rsidRDefault="00F84A0A">
      <w:pPr>
        <w:spacing w:line="360" w:lineRule="auto"/>
        <w:ind w:firstLineChars="200" w:firstLine="420"/>
        <w:rPr>
          <w:color w:val="000000" w:themeColor="text1"/>
          <w:szCs w:val="21"/>
        </w:rPr>
      </w:pPr>
      <w:r>
        <w:rPr>
          <w:rFonts w:hint="eastAsia"/>
          <w:color w:val="000000" w:themeColor="text1"/>
          <w:szCs w:val="21"/>
        </w:rPr>
        <w:t>（三）基金份额净值错误的处理方式</w:t>
      </w:r>
    </w:p>
    <w:p w14:paraId="1A4FB226" w14:textId="77777777" w:rsidR="00607436" w:rsidRDefault="00F84A0A">
      <w:pPr>
        <w:spacing w:line="360" w:lineRule="auto"/>
        <w:ind w:firstLineChars="200" w:firstLine="420"/>
        <w:rPr>
          <w:color w:val="000000" w:themeColor="text1"/>
          <w:szCs w:val="21"/>
        </w:rPr>
      </w:pPr>
      <w:r>
        <w:rPr>
          <w:rFonts w:hint="eastAsia"/>
          <w:color w:val="000000" w:themeColor="text1"/>
          <w:szCs w:val="21"/>
        </w:rPr>
        <w:t>基金管理人和基金托管人将采取必要、适当、合理的措施确保基金资产估值的准确性、及时性。当任一类基金份额的基金份额净值小数点后</w:t>
      </w:r>
      <w:r>
        <w:rPr>
          <w:rFonts w:hint="eastAsia"/>
          <w:color w:val="000000" w:themeColor="text1"/>
          <w:szCs w:val="21"/>
        </w:rPr>
        <w:t>4</w:t>
      </w:r>
      <w:r>
        <w:rPr>
          <w:rFonts w:hint="eastAsia"/>
          <w:color w:val="000000" w:themeColor="text1"/>
          <w:szCs w:val="21"/>
        </w:rPr>
        <w:t>位以内（含第</w:t>
      </w:r>
      <w:r>
        <w:rPr>
          <w:rFonts w:hint="eastAsia"/>
          <w:color w:val="000000" w:themeColor="text1"/>
          <w:szCs w:val="21"/>
        </w:rPr>
        <w:t>4</w:t>
      </w:r>
      <w:r>
        <w:rPr>
          <w:rFonts w:hint="eastAsia"/>
          <w:color w:val="000000" w:themeColor="text1"/>
          <w:szCs w:val="21"/>
        </w:rPr>
        <w:t>位）发生估值错误时，视为该类基金份额净值错误。</w:t>
      </w:r>
    </w:p>
    <w:p w14:paraId="7E721BDD" w14:textId="77777777" w:rsidR="00607436" w:rsidRDefault="00F84A0A">
      <w:pPr>
        <w:spacing w:line="360" w:lineRule="auto"/>
        <w:ind w:firstLineChars="200" w:firstLine="420"/>
        <w:rPr>
          <w:color w:val="000000" w:themeColor="text1"/>
          <w:szCs w:val="21"/>
        </w:rPr>
      </w:pPr>
      <w:r>
        <w:rPr>
          <w:rFonts w:hint="eastAsia"/>
          <w:color w:val="000000" w:themeColor="text1"/>
          <w:szCs w:val="21"/>
        </w:rPr>
        <w:t>基金合同的当事人应按照以下约定处理：</w:t>
      </w:r>
    </w:p>
    <w:p w14:paraId="7AA3F919" w14:textId="77777777" w:rsidR="00607436" w:rsidRDefault="00F84A0A">
      <w:pPr>
        <w:spacing w:line="360" w:lineRule="auto"/>
        <w:ind w:firstLineChars="200" w:firstLine="420"/>
        <w:rPr>
          <w:color w:val="000000" w:themeColor="text1"/>
          <w:szCs w:val="21"/>
        </w:rPr>
      </w:pPr>
      <w:r>
        <w:rPr>
          <w:rFonts w:hint="eastAsia"/>
          <w:color w:val="000000" w:themeColor="text1"/>
          <w:szCs w:val="21"/>
        </w:rPr>
        <w:t>1</w:t>
      </w:r>
      <w:r>
        <w:rPr>
          <w:rFonts w:hint="eastAsia"/>
          <w:color w:val="000000" w:themeColor="text1"/>
          <w:szCs w:val="21"/>
        </w:rPr>
        <w:t>、估值错误类型</w:t>
      </w:r>
    </w:p>
    <w:p w14:paraId="7F98322F" w14:textId="77777777" w:rsidR="00607436" w:rsidRDefault="00F84A0A">
      <w:pPr>
        <w:spacing w:line="360" w:lineRule="auto"/>
        <w:ind w:firstLineChars="200" w:firstLine="420"/>
        <w:rPr>
          <w:color w:val="000000" w:themeColor="text1"/>
          <w:szCs w:val="21"/>
        </w:rPr>
      </w:pPr>
      <w:r>
        <w:rPr>
          <w:rFonts w:hint="eastAsia"/>
          <w:color w:val="000000" w:themeColor="text1"/>
          <w:szCs w:val="21"/>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估值错误处理原则”给予赔偿，承担赔偿责任。</w:t>
      </w:r>
    </w:p>
    <w:p w14:paraId="0CCA29E4" w14:textId="77777777" w:rsidR="00607436" w:rsidRDefault="00F84A0A">
      <w:pPr>
        <w:spacing w:line="360" w:lineRule="auto"/>
        <w:ind w:firstLineChars="200" w:firstLine="420"/>
        <w:rPr>
          <w:color w:val="000000" w:themeColor="text1"/>
          <w:szCs w:val="21"/>
        </w:rPr>
      </w:pPr>
      <w:r>
        <w:rPr>
          <w:rFonts w:hint="eastAsia"/>
          <w:color w:val="000000" w:themeColor="text1"/>
          <w:szCs w:val="21"/>
        </w:rPr>
        <w:t>上述估值错误的主要类型包括但不限于：资料申报差错、数据传输差错、数据计算差错、系统故障差错、下达指令差错等。</w:t>
      </w:r>
    </w:p>
    <w:p w14:paraId="42B5CA33" w14:textId="77777777" w:rsidR="00607436" w:rsidRDefault="00F84A0A">
      <w:pPr>
        <w:spacing w:line="360" w:lineRule="auto"/>
        <w:ind w:firstLineChars="200" w:firstLine="420"/>
        <w:rPr>
          <w:color w:val="000000" w:themeColor="text1"/>
          <w:szCs w:val="21"/>
        </w:rPr>
      </w:pPr>
      <w:r>
        <w:rPr>
          <w:rFonts w:hint="eastAsia"/>
          <w:color w:val="000000" w:themeColor="text1"/>
          <w:szCs w:val="21"/>
        </w:rPr>
        <w:t>2</w:t>
      </w:r>
      <w:r>
        <w:rPr>
          <w:rFonts w:hint="eastAsia"/>
          <w:color w:val="000000" w:themeColor="text1"/>
          <w:szCs w:val="21"/>
        </w:rPr>
        <w:t>、估值错误处理原则</w:t>
      </w:r>
    </w:p>
    <w:p w14:paraId="531ACD1C" w14:textId="77777777"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1</w:t>
      </w:r>
      <w:r>
        <w:rPr>
          <w:rFonts w:hint="eastAsia"/>
          <w:color w:val="000000" w:themeColor="text1"/>
          <w:szCs w:val="21"/>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463B890F" w14:textId="77777777"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2</w:t>
      </w:r>
      <w:r>
        <w:rPr>
          <w:rFonts w:hint="eastAsia"/>
          <w:color w:val="000000" w:themeColor="text1"/>
          <w:szCs w:val="21"/>
        </w:rPr>
        <w:t>）估值错误的责任方对有关当事人的直接损失负责，不对间接损失负责，并且仅对估值错误的有关直接当事人负责，不对第三方负责。</w:t>
      </w:r>
    </w:p>
    <w:p w14:paraId="7505CEC6" w14:textId="77777777"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3</w:t>
      </w:r>
      <w:r>
        <w:rPr>
          <w:rFonts w:hint="eastAsia"/>
          <w:color w:val="000000" w:themeColor="text1"/>
          <w:szCs w:val="21"/>
        </w:rPr>
        <w:t>）因估值错误而获得不当得利的当事人负有及时返还不当得利的义务。但估值错误责任方仍应对估值错误负责。如果由于获得不当得利的当事人</w:t>
      </w:r>
      <w:proofErr w:type="gramStart"/>
      <w:r>
        <w:rPr>
          <w:rFonts w:hint="eastAsia"/>
          <w:color w:val="000000" w:themeColor="text1"/>
          <w:szCs w:val="21"/>
        </w:rPr>
        <w:t>不</w:t>
      </w:r>
      <w:proofErr w:type="gramEnd"/>
      <w:r>
        <w:rPr>
          <w:rFonts w:hint="eastAsia"/>
          <w:color w:val="000000" w:themeColor="text1"/>
          <w:szCs w:val="21"/>
        </w:rPr>
        <w:t>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7ADA8952" w14:textId="77777777"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4</w:t>
      </w:r>
      <w:r>
        <w:rPr>
          <w:rFonts w:hint="eastAsia"/>
          <w:color w:val="000000" w:themeColor="text1"/>
          <w:szCs w:val="21"/>
        </w:rPr>
        <w:t>）估值错误调整采用尽量恢复至假设未发生估值错误的正确情形的方式</w:t>
      </w:r>
      <w:r>
        <w:rPr>
          <w:rFonts w:hint="eastAsia"/>
          <w:bCs/>
          <w:szCs w:val="21"/>
        </w:rPr>
        <w:t>。</w:t>
      </w:r>
    </w:p>
    <w:p w14:paraId="2CD317AF" w14:textId="77777777" w:rsidR="00607436" w:rsidRDefault="00F84A0A">
      <w:pPr>
        <w:spacing w:line="360" w:lineRule="auto"/>
        <w:ind w:firstLineChars="200" w:firstLine="420"/>
        <w:rPr>
          <w:color w:val="000000" w:themeColor="text1"/>
          <w:szCs w:val="21"/>
        </w:rPr>
      </w:pPr>
      <w:r>
        <w:rPr>
          <w:rFonts w:hint="eastAsia"/>
          <w:color w:val="000000" w:themeColor="text1"/>
          <w:szCs w:val="21"/>
        </w:rPr>
        <w:t>3</w:t>
      </w:r>
      <w:r>
        <w:rPr>
          <w:rFonts w:hint="eastAsia"/>
          <w:color w:val="000000" w:themeColor="text1"/>
          <w:szCs w:val="21"/>
        </w:rPr>
        <w:t>、估值错误处理程序</w:t>
      </w:r>
    </w:p>
    <w:p w14:paraId="39406905" w14:textId="77777777" w:rsidR="00607436" w:rsidRDefault="00F84A0A">
      <w:pPr>
        <w:spacing w:line="360" w:lineRule="auto"/>
        <w:ind w:firstLineChars="200" w:firstLine="420"/>
        <w:rPr>
          <w:color w:val="000000" w:themeColor="text1"/>
          <w:szCs w:val="21"/>
        </w:rPr>
      </w:pPr>
      <w:r>
        <w:rPr>
          <w:rFonts w:hint="eastAsia"/>
          <w:color w:val="000000" w:themeColor="text1"/>
          <w:szCs w:val="21"/>
        </w:rPr>
        <w:t>估值错误被发现后，有关的当事人应当及时进行处理，处理的程序如下：</w:t>
      </w:r>
    </w:p>
    <w:p w14:paraId="7709B37D" w14:textId="77777777"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1</w:t>
      </w:r>
      <w:r>
        <w:rPr>
          <w:rFonts w:hint="eastAsia"/>
          <w:color w:val="000000" w:themeColor="text1"/>
          <w:szCs w:val="21"/>
        </w:rPr>
        <w:t>）查明估值错误发生的原因，列明所有的当事人，并根据估值错误发生的原因确定估值错误的责任方；</w:t>
      </w:r>
    </w:p>
    <w:p w14:paraId="4A37B7F9" w14:textId="77777777"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2</w:t>
      </w:r>
      <w:r>
        <w:rPr>
          <w:rFonts w:hint="eastAsia"/>
          <w:color w:val="000000" w:themeColor="text1"/>
          <w:szCs w:val="21"/>
        </w:rPr>
        <w:t>）根据估值错误处理原则或当事人协商的方法对因估值错误造成的损失进行评估；</w:t>
      </w:r>
    </w:p>
    <w:p w14:paraId="5699A525" w14:textId="77777777"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3</w:t>
      </w:r>
      <w:r>
        <w:rPr>
          <w:rFonts w:hint="eastAsia"/>
          <w:color w:val="000000" w:themeColor="text1"/>
          <w:szCs w:val="21"/>
        </w:rPr>
        <w:t>）根据估值错误处理原则或当事人协商的方法由估值错误的责任方进行更正和赔偿损失；</w:t>
      </w:r>
    </w:p>
    <w:p w14:paraId="5F61668A" w14:textId="77777777"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4</w:t>
      </w:r>
      <w:r>
        <w:rPr>
          <w:rFonts w:hint="eastAsia"/>
          <w:color w:val="000000" w:themeColor="text1"/>
          <w:szCs w:val="21"/>
        </w:rPr>
        <w:t>）根据估值错误处理的方法，需要修改基金登记机构交易数据的，由基金登记机构进行更正，并就估值错误的更正向有关当事人进行确认。</w:t>
      </w:r>
    </w:p>
    <w:p w14:paraId="36A79DC4" w14:textId="77777777" w:rsidR="00607436" w:rsidRDefault="00F84A0A">
      <w:pPr>
        <w:spacing w:line="360" w:lineRule="auto"/>
        <w:ind w:firstLineChars="200" w:firstLine="420"/>
        <w:rPr>
          <w:color w:val="000000" w:themeColor="text1"/>
          <w:szCs w:val="21"/>
        </w:rPr>
      </w:pPr>
      <w:r>
        <w:rPr>
          <w:rFonts w:hint="eastAsia"/>
          <w:color w:val="000000" w:themeColor="text1"/>
          <w:szCs w:val="21"/>
        </w:rPr>
        <w:t>4</w:t>
      </w:r>
      <w:r>
        <w:rPr>
          <w:rFonts w:hint="eastAsia"/>
          <w:color w:val="000000" w:themeColor="text1"/>
          <w:szCs w:val="21"/>
        </w:rPr>
        <w:t>、基金份额净值估值错误处理的方法如下：</w:t>
      </w:r>
    </w:p>
    <w:p w14:paraId="575C35AE" w14:textId="77777777"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1</w:t>
      </w:r>
      <w:r>
        <w:rPr>
          <w:rFonts w:hint="eastAsia"/>
          <w:color w:val="000000" w:themeColor="text1"/>
          <w:szCs w:val="21"/>
        </w:rPr>
        <w:t>）基金份额净值计算出现错误时，基金管理人应当立即予以纠正，通报基金托管人，并采取合理的措施防止损失进一步扩大。</w:t>
      </w:r>
    </w:p>
    <w:p w14:paraId="07842703" w14:textId="77777777"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2</w:t>
      </w:r>
      <w:r>
        <w:rPr>
          <w:rFonts w:hint="eastAsia"/>
          <w:color w:val="000000" w:themeColor="text1"/>
          <w:szCs w:val="21"/>
        </w:rPr>
        <w:t>）各类基金份额的基金份额净值计算错误偏差达到该类基金份额净值的</w:t>
      </w:r>
      <w:r>
        <w:rPr>
          <w:rFonts w:hint="eastAsia"/>
          <w:color w:val="000000" w:themeColor="text1"/>
          <w:szCs w:val="21"/>
        </w:rPr>
        <w:t>0.25%</w:t>
      </w:r>
      <w:r>
        <w:rPr>
          <w:rFonts w:hint="eastAsia"/>
          <w:color w:val="000000" w:themeColor="text1"/>
          <w:szCs w:val="21"/>
        </w:rPr>
        <w:t>时，基金管理人应当通报基金托管人并报中国证监会备案；错误偏差达到该类基金份额净值的</w:t>
      </w:r>
      <w:r>
        <w:rPr>
          <w:rFonts w:hint="eastAsia"/>
          <w:color w:val="000000" w:themeColor="text1"/>
          <w:szCs w:val="21"/>
        </w:rPr>
        <w:t>0.5%</w:t>
      </w:r>
      <w:r>
        <w:rPr>
          <w:rFonts w:hint="eastAsia"/>
          <w:color w:val="000000" w:themeColor="text1"/>
          <w:szCs w:val="21"/>
        </w:rPr>
        <w:t>时，基金管理人应当公告，并报中国证监会备案。</w:t>
      </w:r>
    </w:p>
    <w:p w14:paraId="73D9468C" w14:textId="77777777"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3</w:t>
      </w:r>
      <w:r>
        <w:rPr>
          <w:rFonts w:hint="eastAsia"/>
          <w:color w:val="000000" w:themeColor="text1"/>
          <w:szCs w:val="21"/>
        </w:rPr>
        <w:t>）前述内容如法律法规或监管机构另有规定的，从其规定处理。</w:t>
      </w:r>
    </w:p>
    <w:p w14:paraId="71746C5B" w14:textId="77777777" w:rsidR="00607436" w:rsidRDefault="00F84A0A">
      <w:pPr>
        <w:spacing w:line="360" w:lineRule="auto"/>
        <w:ind w:firstLineChars="200" w:firstLine="420"/>
        <w:rPr>
          <w:color w:val="000000" w:themeColor="text1"/>
          <w:szCs w:val="21"/>
        </w:rPr>
      </w:pPr>
      <w:r>
        <w:rPr>
          <w:color w:val="000000" w:themeColor="text1"/>
          <w:szCs w:val="21"/>
        </w:rPr>
        <w:t>5</w:t>
      </w:r>
      <w:r>
        <w:rPr>
          <w:rFonts w:hint="eastAsia"/>
          <w:color w:val="000000" w:themeColor="text1"/>
          <w:szCs w:val="21"/>
        </w:rPr>
        <w:t>、特殊情况的处理</w:t>
      </w:r>
    </w:p>
    <w:p w14:paraId="1A6DD6DF" w14:textId="6AECA3B8"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1</w:t>
      </w:r>
      <w:r>
        <w:rPr>
          <w:rFonts w:hint="eastAsia"/>
          <w:color w:val="000000" w:themeColor="text1"/>
          <w:szCs w:val="21"/>
        </w:rPr>
        <w:t>）基金管理人或基金托管人按估值方法的第（</w:t>
      </w:r>
      <w:r>
        <w:rPr>
          <w:rFonts w:hint="eastAsia"/>
          <w:color w:val="000000" w:themeColor="text1"/>
          <w:szCs w:val="21"/>
        </w:rPr>
        <w:t>1</w:t>
      </w:r>
      <w:r>
        <w:rPr>
          <w:color w:val="000000" w:themeColor="text1"/>
          <w:szCs w:val="21"/>
        </w:rPr>
        <w:t>5</w:t>
      </w:r>
      <w:r>
        <w:rPr>
          <w:rFonts w:hint="eastAsia"/>
          <w:color w:val="000000" w:themeColor="text1"/>
          <w:szCs w:val="21"/>
        </w:rPr>
        <w:t>）项进行估值时，所造成的误差不作为基金资产估值错误处理。</w:t>
      </w:r>
    </w:p>
    <w:p w14:paraId="02D8ED93" w14:textId="4381C2F4"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2</w:t>
      </w:r>
      <w:r>
        <w:rPr>
          <w:rFonts w:hint="eastAsia"/>
          <w:color w:val="000000" w:themeColor="text1"/>
          <w:szCs w:val="21"/>
        </w:rPr>
        <w:t>）由于不可抗力原因，或由于证券</w:t>
      </w:r>
      <w:r>
        <w:rPr>
          <w:rFonts w:hint="eastAsia"/>
          <w:color w:val="000000" w:themeColor="text1"/>
          <w:szCs w:val="21"/>
        </w:rPr>
        <w:t>/</w:t>
      </w:r>
      <w:r>
        <w:rPr>
          <w:rFonts w:hint="eastAsia"/>
          <w:color w:val="000000" w:themeColor="text1"/>
          <w:szCs w:val="21"/>
        </w:rPr>
        <w:t>期货交易所、期货公司、登记结算公司、指数编制机构、存款银行等第三方机构发送的数据错误，或国家会计政策变更、市场规则变更等</w:t>
      </w:r>
      <w:proofErr w:type="gramStart"/>
      <w:r>
        <w:rPr>
          <w:rFonts w:hint="eastAsia"/>
          <w:color w:val="000000" w:themeColor="text1"/>
          <w:szCs w:val="21"/>
        </w:rPr>
        <w:t>非基金</w:t>
      </w:r>
      <w:proofErr w:type="gramEnd"/>
      <w:r>
        <w:rPr>
          <w:rFonts w:hint="eastAsia"/>
          <w:color w:val="000000" w:themeColor="text1"/>
          <w:szCs w:val="21"/>
        </w:rPr>
        <w:t>管理人或基金托管人原因，基金管理人和基金托管人虽然已经采取必要、适当、合理的措施进行检查，但是未能发现该错误或即使发现错误但因前述原因无法及时更正的，由此造成的基金资产估值错误，基金管理人和基金托管人免除赔偿责任。但基金管理人和基金托管人应当积极采取必要的措施减轻或消除由此造成的影响。</w:t>
      </w:r>
    </w:p>
    <w:p w14:paraId="55DB4317" w14:textId="77777777" w:rsidR="00607436" w:rsidRDefault="00F84A0A">
      <w:pPr>
        <w:spacing w:line="360" w:lineRule="auto"/>
        <w:ind w:firstLineChars="200" w:firstLine="420"/>
        <w:rPr>
          <w:color w:val="000000" w:themeColor="text1"/>
          <w:szCs w:val="21"/>
        </w:rPr>
      </w:pPr>
      <w:r>
        <w:rPr>
          <w:rFonts w:hint="eastAsia"/>
          <w:color w:val="000000" w:themeColor="text1"/>
          <w:szCs w:val="21"/>
        </w:rPr>
        <w:t>（四）暂停估值的情形</w:t>
      </w:r>
    </w:p>
    <w:p w14:paraId="57A9B746" w14:textId="77777777" w:rsidR="00607436" w:rsidRDefault="00F84A0A">
      <w:pPr>
        <w:spacing w:line="360" w:lineRule="auto"/>
        <w:ind w:firstLineChars="200" w:firstLine="420"/>
        <w:rPr>
          <w:color w:val="000000" w:themeColor="text1"/>
          <w:szCs w:val="21"/>
        </w:rPr>
      </w:pPr>
      <w:r>
        <w:rPr>
          <w:rFonts w:hint="eastAsia"/>
          <w:color w:val="000000" w:themeColor="text1"/>
          <w:szCs w:val="21"/>
        </w:rPr>
        <w:t>1</w:t>
      </w:r>
      <w:r>
        <w:rPr>
          <w:rFonts w:hint="eastAsia"/>
          <w:color w:val="000000" w:themeColor="text1"/>
          <w:szCs w:val="21"/>
        </w:rPr>
        <w:t>、基金投资所涉及的证券、期货交易市场遇法定节假日或因其他原因暂停营业时；</w:t>
      </w:r>
    </w:p>
    <w:p w14:paraId="24E8E42E" w14:textId="77777777" w:rsidR="00607436" w:rsidRDefault="00F84A0A">
      <w:pPr>
        <w:spacing w:line="360" w:lineRule="auto"/>
        <w:ind w:firstLineChars="200" w:firstLine="420"/>
        <w:rPr>
          <w:color w:val="000000" w:themeColor="text1"/>
          <w:szCs w:val="21"/>
        </w:rPr>
      </w:pPr>
      <w:r>
        <w:rPr>
          <w:rFonts w:hint="eastAsia"/>
          <w:color w:val="000000" w:themeColor="text1"/>
          <w:szCs w:val="21"/>
        </w:rPr>
        <w:t>2</w:t>
      </w:r>
      <w:r>
        <w:rPr>
          <w:rFonts w:hint="eastAsia"/>
          <w:color w:val="000000" w:themeColor="text1"/>
          <w:szCs w:val="21"/>
        </w:rPr>
        <w:t>、因不可抗力致使基金管理人、基金托管人无法准确评估基金资产价值时；</w:t>
      </w:r>
    </w:p>
    <w:p w14:paraId="158673D5" w14:textId="77777777" w:rsidR="00607436" w:rsidRDefault="00F84A0A">
      <w:pPr>
        <w:spacing w:line="360" w:lineRule="auto"/>
        <w:ind w:firstLineChars="200" w:firstLine="420"/>
        <w:rPr>
          <w:color w:val="000000" w:themeColor="text1"/>
          <w:szCs w:val="21"/>
        </w:rPr>
      </w:pPr>
      <w:r>
        <w:rPr>
          <w:rFonts w:hint="eastAsia"/>
          <w:color w:val="000000" w:themeColor="text1"/>
          <w:szCs w:val="21"/>
        </w:rPr>
        <w:t>3</w:t>
      </w:r>
      <w:r>
        <w:rPr>
          <w:rFonts w:hint="eastAsia"/>
          <w:color w:val="000000" w:themeColor="text1"/>
          <w:szCs w:val="21"/>
        </w:rPr>
        <w:t>、当特定资产占前一估值日基金资产净值</w:t>
      </w:r>
      <w:r>
        <w:rPr>
          <w:rFonts w:hint="eastAsia"/>
          <w:color w:val="000000" w:themeColor="text1"/>
          <w:szCs w:val="21"/>
        </w:rPr>
        <w:t>50%</w:t>
      </w:r>
      <w:r>
        <w:rPr>
          <w:rFonts w:hint="eastAsia"/>
          <w:color w:val="000000" w:themeColor="text1"/>
          <w:szCs w:val="21"/>
        </w:rPr>
        <w:t>以上的，经与基金托管人协商确认后，基金管理人应当暂停估值；</w:t>
      </w:r>
    </w:p>
    <w:p w14:paraId="621671EB" w14:textId="77777777" w:rsidR="00607436" w:rsidRDefault="00F84A0A">
      <w:pPr>
        <w:spacing w:line="360" w:lineRule="auto"/>
        <w:ind w:firstLineChars="200" w:firstLine="420"/>
        <w:rPr>
          <w:color w:val="000000" w:themeColor="text1"/>
          <w:szCs w:val="21"/>
        </w:rPr>
      </w:pPr>
      <w:r>
        <w:rPr>
          <w:rFonts w:hint="eastAsia"/>
          <w:color w:val="000000" w:themeColor="text1"/>
          <w:szCs w:val="21"/>
        </w:rPr>
        <w:t>4</w:t>
      </w:r>
      <w:r>
        <w:rPr>
          <w:rFonts w:hint="eastAsia"/>
          <w:color w:val="000000" w:themeColor="text1"/>
          <w:szCs w:val="21"/>
        </w:rPr>
        <w:t>、基金所投资的目标</w:t>
      </w:r>
      <w:r>
        <w:rPr>
          <w:rFonts w:hint="eastAsia"/>
          <w:color w:val="000000" w:themeColor="text1"/>
          <w:szCs w:val="21"/>
        </w:rPr>
        <w:t>ETF</w:t>
      </w:r>
      <w:r>
        <w:rPr>
          <w:rFonts w:hint="eastAsia"/>
          <w:color w:val="000000" w:themeColor="text1"/>
          <w:szCs w:val="21"/>
        </w:rPr>
        <w:t>发生暂停估值、暂停公告基金份额净值的情形；</w:t>
      </w:r>
    </w:p>
    <w:p w14:paraId="121D1F69" w14:textId="77777777" w:rsidR="00607436" w:rsidRDefault="00F84A0A">
      <w:pPr>
        <w:spacing w:line="360" w:lineRule="auto"/>
        <w:ind w:firstLineChars="200" w:firstLine="420"/>
        <w:rPr>
          <w:color w:val="000000" w:themeColor="text1"/>
          <w:szCs w:val="21"/>
        </w:rPr>
      </w:pPr>
      <w:r>
        <w:rPr>
          <w:color w:val="000000" w:themeColor="text1"/>
          <w:szCs w:val="21"/>
        </w:rPr>
        <w:t>5</w:t>
      </w:r>
      <w:r>
        <w:rPr>
          <w:rFonts w:hint="eastAsia"/>
          <w:color w:val="000000" w:themeColor="text1"/>
          <w:szCs w:val="21"/>
        </w:rPr>
        <w:t>、法律法规、中国证监会规定和基金合同认定的其它情形。</w:t>
      </w:r>
    </w:p>
    <w:p w14:paraId="024ACD39" w14:textId="77777777" w:rsidR="00607436" w:rsidRDefault="00F84A0A">
      <w:pPr>
        <w:spacing w:line="360" w:lineRule="auto"/>
        <w:ind w:firstLineChars="200" w:firstLine="420"/>
        <w:rPr>
          <w:color w:val="000000" w:themeColor="text1"/>
          <w:szCs w:val="21"/>
        </w:rPr>
      </w:pPr>
      <w:r>
        <w:rPr>
          <w:rFonts w:hint="eastAsia"/>
          <w:color w:val="000000" w:themeColor="text1"/>
          <w:szCs w:val="21"/>
        </w:rPr>
        <w:t>（五）基金会计制度</w:t>
      </w:r>
    </w:p>
    <w:p w14:paraId="0AAFC187" w14:textId="77777777" w:rsidR="00607436" w:rsidRDefault="00F84A0A">
      <w:pPr>
        <w:spacing w:line="360" w:lineRule="auto"/>
        <w:ind w:firstLineChars="200" w:firstLine="420"/>
        <w:rPr>
          <w:color w:val="000000" w:themeColor="text1"/>
          <w:szCs w:val="21"/>
        </w:rPr>
      </w:pPr>
      <w:r>
        <w:rPr>
          <w:rFonts w:hint="eastAsia"/>
          <w:color w:val="000000" w:themeColor="text1"/>
          <w:szCs w:val="21"/>
        </w:rPr>
        <w:t>按国家有关部门规定的会计制度执行。</w:t>
      </w:r>
    </w:p>
    <w:p w14:paraId="13A005E8" w14:textId="77777777" w:rsidR="00607436" w:rsidRDefault="00F84A0A">
      <w:pPr>
        <w:spacing w:line="360" w:lineRule="auto"/>
        <w:ind w:firstLineChars="200" w:firstLine="420"/>
        <w:rPr>
          <w:color w:val="000000" w:themeColor="text1"/>
          <w:szCs w:val="21"/>
        </w:rPr>
      </w:pPr>
      <w:r>
        <w:rPr>
          <w:rFonts w:hint="eastAsia"/>
          <w:color w:val="000000" w:themeColor="text1"/>
          <w:szCs w:val="21"/>
        </w:rPr>
        <w:t>（六）基金账册的建立</w:t>
      </w:r>
    </w:p>
    <w:p w14:paraId="7D0F3FAE" w14:textId="77777777" w:rsidR="00607436" w:rsidRDefault="00F84A0A">
      <w:pPr>
        <w:spacing w:line="360" w:lineRule="auto"/>
        <w:ind w:firstLineChars="200" w:firstLine="420"/>
        <w:rPr>
          <w:color w:val="000000" w:themeColor="text1"/>
          <w:szCs w:val="21"/>
        </w:rPr>
      </w:pPr>
      <w:r>
        <w:rPr>
          <w:rFonts w:hint="eastAsia"/>
          <w:color w:val="000000" w:themeColor="text1"/>
          <w:szCs w:val="21"/>
        </w:rPr>
        <w:t>基金管理人和基金托管人在《基金合同》生效后，应按照双方约定的同一记账方法和会计处理原则，分别独立地设置、登记和保管基金的全套账册，对双方各自的账册定期进行核对，互相监督，以保证基金财产的安全。若双方对会计处理方法存在分歧，应以基金管理人的处理方法为准。</w:t>
      </w:r>
    </w:p>
    <w:p w14:paraId="4D0ADFD2" w14:textId="77777777" w:rsidR="00607436" w:rsidRDefault="00F84A0A">
      <w:pPr>
        <w:spacing w:line="360" w:lineRule="auto"/>
        <w:ind w:firstLineChars="200" w:firstLine="420"/>
        <w:rPr>
          <w:color w:val="000000" w:themeColor="text1"/>
          <w:szCs w:val="21"/>
        </w:rPr>
      </w:pPr>
      <w:r>
        <w:rPr>
          <w:rFonts w:hint="eastAsia"/>
          <w:color w:val="000000" w:themeColor="text1"/>
          <w:szCs w:val="21"/>
        </w:rPr>
        <w:t>经对账发现相关各方的账目存在不符的，基金管理人和基金托管人必须及时查明原因并纠正，保证相关各方平行登录的账册记录完全相符。若当日核对不符，暂时无法查找到错账的原因而影响到基金净值信息的计算和公告的，以基金管理人的账册为准。</w:t>
      </w:r>
    </w:p>
    <w:p w14:paraId="35396936" w14:textId="77777777" w:rsidR="00607436" w:rsidRDefault="00F84A0A">
      <w:pPr>
        <w:spacing w:line="360" w:lineRule="auto"/>
        <w:ind w:firstLineChars="200" w:firstLine="420"/>
        <w:rPr>
          <w:color w:val="000000" w:themeColor="text1"/>
          <w:szCs w:val="21"/>
        </w:rPr>
      </w:pPr>
      <w:r>
        <w:rPr>
          <w:rFonts w:hint="eastAsia"/>
          <w:color w:val="000000" w:themeColor="text1"/>
          <w:szCs w:val="21"/>
        </w:rPr>
        <w:t>（七）基金财务报表和定期报告的编制和复核</w:t>
      </w:r>
    </w:p>
    <w:p w14:paraId="768601FF" w14:textId="77777777" w:rsidR="00607436" w:rsidRDefault="00F84A0A">
      <w:pPr>
        <w:spacing w:line="360" w:lineRule="auto"/>
        <w:ind w:firstLineChars="200" w:firstLine="420"/>
        <w:rPr>
          <w:color w:val="000000" w:themeColor="text1"/>
          <w:szCs w:val="21"/>
        </w:rPr>
      </w:pPr>
      <w:r>
        <w:rPr>
          <w:color w:val="000000" w:themeColor="text1"/>
          <w:szCs w:val="21"/>
        </w:rPr>
        <w:t>1</w:t>
      </w:r>
      <w:r>
        <w:rPr>
          <w:rFonts w:hint="eastAsia"/>
          <w:color w:val="000000" w:themeColor="text1"/>
          <w:szCs w:val="21"/>
        </w:rPr>
        <w:t>、财务报表的编制</w:t>
      </w:r>
    </w:p>
    <w:p w14:paraId="0E079B7C" w14:textId="77777777" w:rsidR="00607436" w:rsidRDefault="00F84A0A">
      <w:pPr>
        <w:autoSpaceDE w:val="0"/>
        <w:autoSpaceDN w:val="0"/>
        <w:adjustRightInd w:val="0"/>
        <w:spacing w:line="360" w:lineRule="auto"/>
        <w:ind w:firstLine="420"/>
        <w:jc w:val="left"/>
        <w:rPr>
          <w:color w:val="000000" w:themeColor="text1"/>
          <w:szCs w:val="21"/>
        </w:rPr>
      </w:pPr>
      <w:r>
        <w:rPr>
          <w:rFonts w:hint="eastAsia"/>
          <w:color w:val="000000" w:themeColor="text1"/>
          <w:szCs w:val="21"/>
        </w:rPr>
        <w:t>基金财务报表由基金管理人和基金托管人每</w:t>
      </w:r>
      <w:proofErr w:type="gramStart"/>
      <w:r>
        <w:rPr>
          <w:rFonts w:hint="eastAsia"/>
          <w:color w:val="000000" w:themeColor="text1"/>
          <w:szCs w:val="21"/>
        </w:rPr>
        <w:t>月分别独立</w:t>
      </w:r>
      <w:proofErr w:type="gramEnd"/>
      <w:r>
        <w:rPr>
          <w:rFonts w:hint="eastAsia"/>
          <w:color w:val="000000" w:themeColor="text1"/>
          <w:szCs w:val="21"/>
        </w:rPr>
        <w:t>编制。月度报表的编制，应于每月终了后</w:t>
      </w:r>
      <w:r>
        <w:rPr>
          <w:color w:val="000000" w:themeColor="text1"/>
          <w:szCs w:val="21"/>
        </w:rPr>
        <w:t>5</w:t>
      </w:r>
      <w:r>
        <w:rPr>
          <w:rFonts w:hint="eastAsia"/>
          <w:color w:val="000000" w:themeColor="text1"/>
          <w:szCs w:val="21"/>
        </w:rPr>
        <w:t>个工作日内完成；季度报告应在季度结束之日起</w:t>
      </w:r>
      <w:r>
        <w:rPr>
          <w:color w:val="000000" w:themeColor="text1"/>
          <w:szCs w:val="21"/>
        </w:rPr>
        <w:t>15</w:t>
      </w:r>
      <w:r>
        <w:rPr>
          <w:rFonts w:hint="eastAsia"/>
          <w:color w:val="000000" w:themeColor="text1"/>
          <w:szCs w:val="21"/>
        </w:rPr>
        <w:t>个工作日内予以公告；中期报告在上半年结束之日起两个月内予以公告；年度报告在每年结束之日起三个月内予以公告。</w:t>
      </w:r>
      <w:r>
        <w:rPr>
          <w:rFonts w:ascii="宋体" w:hAnsi="Calibri" w:cs="宋体" w:hint="eastAsia"/>
          <w:color w:val="000000" w:themeColor="text1"/>
          <w:kern w:val="0"/>
          <w:szCs w:val="21"/>
        </w:rPr>
        <w:t>《基金合同》</w:t>
      </w:r>
      <w:r>
        <w:rPr>
          <w:rFonts w:hint="eastAsia"/>
          <w:color w:val="000000" w:themeColor="text1"/>
          <w:szCs w:val="21"/>
        </w:rPr>
        <w:t>生效不足</w:t>
      </w:r>
      <w:r>
        <w:rPr>
          <w:color w:val="000000" w:themeColor="text1"/>
          <w:szCs w:val="21"/>
        </w:rPr>
        <w:t>2</w:t>
      </w:r>
      <w:r>
        <w:rPr>
          <w:rFonts w:hint="eastAsia"/>
          <w:color w:val="000000" w:themeColor="text1"/>
          <w:szCs w:val="21"/>
        </w:rPr>
        <w:t>个月的，基金管理人可以不编制当期季度报告、中期报告或者年度报告。</w:t>
      </w:r>
    </w:p>
    <w:p w14:paraId="54E4A3A9" w14:textId="77777777" w:rsidR="00607436" w:rsidRDefault="00F84A0A">
      <w:pPr>
        <w:spacing w:line="360" w:lineRule="auto"/>
        <w:ind w:firstLineChars="200" w:firstLine="420"/>
        <w:rPr>
          <w:color w:val="000000" w:themeColor="text1"/>
          <w:szCs w:val="21"/>
        </w:rPr>
      </w:pPr>
      <w:r>
        <w:rPr>
          <w:color w:val="000000" w:themeColor="text1"/>
          <w:szCs w:val="21"/>
        </w:rPr>
        <w:t>2</w:t>
      </w:r>
      <w:r>
        <w:rPr>
          <w:rFonts w:hint="eastAsia"/>
          <w:color w:val="000000" w:themeColor="text1"/>
          <w:szCs w:val="21"/>
        </w:rPr>
        <w:t>、报表复核</w:t>
      </w:r>
    </w:p>
    <w:p w14:paraId="62676C66" w14:textId="77777777" w:rsidR="00607436" w:rsidRDefault="00F84A0A">
      <w:pPr>
        <w:spacing w:line="360" w:lineRule="auto"/>
        <w:ind w:firstLineChars="200" w:firstLine="420"/>
        <w:rPr>
          <w:color w:val="000000" w:themeColor="text1"/>
          <w:szCs w:val="21"/>
        </w:rPr>
      </w:pPr>
      <w:r>
        <w:rPr>
          <w:rFonts w:hint="eastAsia"/>
          <w:color w:val="000000" w:themeColor="text1"/>
          <w:szCs w:val="21"/>
        </w:rPr>
        <w:t>基金管理人在月度报表完成当日，将报表盖章后提供给基金托管人复核；基金托管人在收到后应在</w:t>
      </w:r>
      <w:r>
        <w:rPr>
          <w:rFonts w:hint="eastAsia"/>
          <w:color w:val="000000" w:themeColor="text1"/>
          <w:szCs w:val="21"/>
        </w:rPr>
        <w:t>3</w:t>
      </w:r>
      <w:r>
        <w:rPr>
          <w:rFonts w:hint="eastAsia"/>
          <w:color w:val="000000" w:themeColor="text1"/>
          <w:szCs w:val="21"/>
        </w:rPr>
        <w:t>个工作日内进行复核，并将复核结果书面通知基金管理人。基金管理人在季度报告完成当日，将有关报告提供给基金托管人复核，基金托管人应在收到后</w:t>
      </w:r>
      <w:r>
        <w:rPr>
          <w:rFonts w:hint="eastAsia"/>
          <w:color w:val="000000" w:themeColor="text1"/>
          <w:szCs w:val="21"/>
        </w:rPr>
        <w:t>7</w:t>
      </w:r>
      <w:r>
        <w:rPr>
          <w:rFonts w:hint="eastAsia"/>
          <w:color w:val="000000" w:themeColor="text1"/>
          <w:szCs w:val="21"/>
        </w:rPr>
        <w:t>个工作日内完成复核，并将复核结果书面通知基金管理人。基金管理人在中期报告完成当日，将有关报告提供给基金托管人复核，基金托管人应在收到后</w:t>
      </w:r>
      <w:r>
        <w:rPr>
          <w:rFonts w:hint="eastAsia"/>
          <w:color w:val="000000" w:themeColor="text1"/>
          <w:szCs w:val="21"/>
        </w:rPr>
        <w:t>30</w:t>
      </w:r>
      <w:r>
        <w:rPr>
          <w:rFonts w:hint="eastAsia"/>
          <w:color w:val="000000" w:themeColor="text1"/>
          <w:szCs w:val="21"/>
        </w:rPr>
        <w:t>个工作日内完成复核，并将复核结果书面通知基金管理人。基金管理人在年度报告完成当日，将有关报告提供基金托管人复核，基金托管人应在收到后</w:t>
      </w:r>
      <w:r>
        <w:rPr>
          <w:rFonts w:hint="eastAsia"/>
          <w:color w:val="000000" w:themeColor="text1"/>
          <w:szCs w:val="21"/>
        </w:rPr>
        <w:t>45</w:t>
      </w:r>
      <w:r>
        <w:rPr>
          <w:rFonts w:hint="eastAsia"/>
          <w:color w:val="000000" w:themeColor="text1"/>
          <w:szCs w:val="21"/>
        </w:rPr>
        <w:t>个工作日内完成复核，并将复核结果书面通知基金管理人。基金管理人和基金托管人之间的上述文件往来均以传真的方式或双方商定的其他方式进行。</w:t>
      </w:r>
    </w:p>
    <w:p w14:paraId="34B67560" w14:textId="77777777" w:rsidR="00607436" w:rsidRDefault="00F84A0A">
      <w:pPr>
        <w:spacing w:line="360" w:lineRule="auto"/>
        <w:ind w:firstLineChars="200" w:firstLine="420"/>
        <w:rPr>
          <w:color w:val="000000" w:themeColor="text1"/>
          <w:szCs w:val="21"/>
        </w:rPr>
      </w:pPr>
      <w:r>
        <w:rPr>
          <w:rFonts w:hint="eastAsia"/>
          <w:color w:val="000000" w:themeColor="text1"/>
          <w:szCs w:val="21"/>
        </w:rPr>
        <w:t>基金托管人在复核过程中，发现双方的报表存在不符时，基金管理人和基金托管人应共同查明原因，进行调整，调整以双方认可的账务处理方式为准；若双方无法达成一致，以基金管理人的账务处理为准。核对无误后，基金托管人在基金管理人提供的报告上加盖业务印鉴或者出具加盖业务印鉴的复核意见书，双方各自留存一份。如果基金管理人与基金托管人不能</w:t>
      </w:r>
      <w:proofErr w:type="gramStart"/>
      <w:r>
        <w:rPr>
          <w:rFonts w:hint="eastAsia"/>
          <w:color w:val="000000" w:themeColor="text1"/>
          <w:szCs w:val="21"/>
        </w:rPr>
        <w:t>于应当</w:t>
      </w:r>
      <w:proofErr w:type="gramEnd"/>
      <w:r>
        <w:rPr>
          <w:rFonts w:hint="eastAsia"/>
          <w:color w:val="000000" w:themeColor="text1"/>
          <w:szCs w:val="21"/>
        </w:rPr>
        <w:t>发布公告之日之前就相关报表达成一致，基金管理人有权按照其编制的报表对外发布公告，基金托管人有权就相关情况报中国证监会备案。</w:t>
      </w:r>
    </w:p>
    <w:p w14:paraId="56C1A210" w14:textId="77777777" w:rsidR="00607436" w:rsidRDefault="00F84A0A">
      <w:pPr>
        <w:spacing w:line="360" w:lineRule="auto"/>
        <w:ind w:firstLineChars="200" w:firstLine="420"/>
        <w:rPr>
          <w:color w:val="000000" w:themeColor="text1"/>
          <w:szCs w:val="21"/>
        </w:rPr>
      </w:pPr>
      <w:r>
        <w:rPr>
          <w:rFonts w:hint="eastAsia"/>
          <w:color w:val="000000" w:themeColor="text1"/>
          <w:szCs w:val="21"/>
        </w:rPr>
        <w:t>基金托管人在对财务会计报告、季度报告、中期报告或年度报告复核完毕后，需向基金管理人进行书面或电子确认，以</w:t>
      </w:r>
      <w:proofErr w:type="gramStart"/>
      <w:r>
        <w:rPr>
          <w:rFonts w:hint="eastAsia"/>
          <w:color w:val="000000" w:themeColor="text1"/>
          <w:szCs w:val="21"/>
        </w:rPr>
        <w:t>备有权</w:t>
      </w:r>
      <w:proofErr w:type="gramEnd"/>
      <w:r>
        <w:rPr>
          <w:rFonts w:hint="eastAsia"/>
          <w:color w:val="000000" w:themeColor="text1"/>
          <w:szCs w:val="21"/>
        </w:rPr>
        <w:t>机构对相关文件审核时提示。</w:t>
      </w:r>
      <w:bookmarkStart w:id="22" w:name="_Toc523830000"/>
      <w:bookmarkStart w:id="23" w:name="_Toc466788859"/>
      <w:bookmarkStart w:id="24" w:name="_Toc48703912"/>
      <w:bookmarkStart w:id="25" w:name="_Toc22454461"/>
    </w:p>
    <w:bookmarkEnd w:id="22"/>
    <w:bookmarkEnd w:id="23"/>
    <w:bookmarkEnd w:id="24"/>
    <w:bookmarkEnd w:id="25"/>
    <w:p w14:paraId="5D7336DF" w14:textId="77777777" w:rsidR="00607436" w:rsidRDefault="00F84A0A">
      <w:pPr>
        <w:numPr>
          <w:ilvl w:val="0"/>
          <w:numId w:val="3"/>
        </w:numPr>
        <w:spacing w:line="360" w:lineRule="auto"/>
        <w:ind w:firstLineChars="200" w:firstLine="420"/>
        <w:rPr>
          <w:color w:val="000000" w:themeColor="text1"/>
          <w:szCs w:val="21"/>
        </w:rPr>
      </w:pPr>
      <w:r>
        <w:rPr>
          <w:rFonts w:hint="eastAsia"/>
          <w:color w:val="000000" w:themeColor="text1"/>
          <w:szCs w:val="21"/>
        </w:rPr>
        <w:t>基金管理人应每季向基金托管人提供基金业绩比较基准的基础数据和编制结果。</w:t>
      </w:r>
    </w:p>
    <w:p w14:paraId="280CFAE8" w14:textId="77777777" w:rsidR="00607436" w:rsidRDefault="00F84A0A">
      <w:pPr>
        <w:numPr>
          <w:ilvl w:val="0"/>
          <w:numId w:val="3"/>
        </w:numPr>
        <w:spacing w:line="360" w:lineRule="auto"/>
        <w:ind w:firstLineChars="200" w:firstLine="420"/>
        <w:rPr>
          <w:color w:val="000000" w:themeColor="text1"/>
          <w:szCs w:val="21"/>
        </w:rPr>
      </w:pPr>
      <w:r>
        <w:rPr>
          <w:rFonts w:hint="eastAsia"/>
          <w:color w:val="000000" w:themeColor="text1"/>
          <w:szCs w:val="21"/>
        </w:rPr>
        <w:t>本基金实施</w:t>
      </w:r>
      <w:proofErr w:type="gramStart"/>
      <w:r>
        <w:rPr>
          <w:rFonts w:hint="eastAsia"/>
          <w:color w:val="000000" w:themeColor="text1"/>
          <w:szCs w:val="21"/>
        </w:rPr>
        <w:t>侧袋机制</w:t>
      </w:r>
      <w:proofErr w:type="gramEnd"/>
      <w:r>
        <w:rPr>
          <w:rFonts w:hint="eastAsia"/>
          <w:color w:val="000000" w:themeColor="text1"/>
          <w:szCs w:val="21"/>
        </w:rPr>
        <w:t>的，应根据本部分的约定</w:t>
      </w:r>
      <w:proofErr w:type="gramStart"/>
      <w:r>
        <w:rPr>
          <w:rFonts w:hint="eastAsia"/>
          <w:color w:val="000000" w:themeColor="text1"/>
          <w:szCs w:val="21"/>
        </w:rPr>
        <w:t>对主袋账户</w:t>
      </w:r>
      <w:proofErr w:type="gramEnd"/>
      <w:r>
        <w:rPr>
          <w:rFonts w:hint="eastAsia"/>
          <w:color w:val="000000" w:themeColor="text1"/>
          <w:szCs w:val="21"/>
        </w:rPr>
        <w:t>资产进行估值并</w:t>
      </w:r>
      <w:proofErr w:type="gramStart"/>
      <w:r>
        <w:rPr>
          <w:rFonts w:hint="eastAsia"/>
          <w:color w:val="000000" w:themeColor="text1"/>
          <w:szCs w:val="21"/>
        </w:rPr>
        <w:t>披露主袋账户</w:t>
      </w:r>
      <w:proofErr w:type="gramEnd"/>
      <w:r>
        <w:rPr>
          <w:rFonts w:hint="eastAsia"/>
          <w:color w:val="000000" w:themeColor="text1"/>
          <w:szCs w:val="21"/>
        </w:rPr>
        <w:t>的基金份额净值和基金份额累计净值，暂停</w:t>
      </w:r>
      <w:proofErr w:type="gramStart"/>
      <w:r>
        <w:rPr>
          <w:rFonts w:hint="eastAsia"/>
          <w:color w:val="000000" w:themeColor="text1"/>
          <w:szCs w:val="21"/>
        </w:rPr>
        <w:t>披露侧袋账户</w:t>
      </w:r>
      <w:proofErr w:type="gramEnd"/>
      <w:r>
        <w:rPr>
          <w:rFonts w:hint="eastAsia"/>
          <w:color w:val="000000" w:themeColor="text1"/>
          <w:szCs w:val="21"/>
        </w:rPr>
        <w:t>的基金净值信息。</w:t>
      </w:r>
    </w:p>
    <w:p w14:paraId="15024D5B" w14:textId="77777777" w:rsidR="00607436" w:rsidRDefault="00607436">
      <w:pPr>
        <w:numPr>
          <w:ilvl w:val="255"/>
          <w:numId w:val="0"/>
        </w:numPr>
        <w:spacing w:line="360" w:lineRule="auto"/>
        <w:rPr>
          <w:color w:val="000000" w:themeColor="text1"/>
          <w:szCs w:val="21"/>
        </w:rPr>
      </w:pPr>
    </w:p>
    <w:p w14:paraId="145E62F2" w14:textId="77777777" w:rsidR="00607436" w:rsidRDefault="00F84A0A">
      <w:pPr>
        <w:widowControl/>
        <w:jc w:val="left"/>
        <w:rPr>
          <w:rFonts w:ascii="Times New Roman" w:eastAsia="宋体" w:hAnsi="Times New Roman" w:cs="Times New Roman"/>
          <w:b/>
          <w:bCs/>
          <w:color w:val="000000" w:themeColor="text1"/>
          <w:kern w:val="44"/>
          <w:sz w:val="24"/>
          <w:szCs w:val="24"/>
        </w:rPr>
      </w:pPr>
      <w:bookmarkStart w:id="26" w:name="_Toc394474004"/>
      <w:bookmarkStart w:id="27" w:name="_Toc13836173"/>
      <w:r>
        <w:rPr>
          <w:color w:val="000000" w:themeColor="text1"/>
          <w:sz w:val="24"/>
          <w:szCs w:val="24"/>
        </w:rPr>
        <w:br w:type="page"/>
      </w:r>
    </w:p>
    <w:p w14:paraId="04068AF3" w14:textId="77777777" w:rsidR="00607436" w:rsidRDefault="00F84A0A">
      <w:pPr>
        <w:pStyle w:val="1"/>
        <w:numPr>
          <w:ilvl w:val="0"/>
          <w:numId w:val="1"/>
        </w:numPr>
        <w:spacing w:before="120" w:after="120" w:line="360" w:lineRule="auto"/>
        <w:jc w:val="center"/>
        <w:rPr>
          <w:color w:val="000000" w:themeColor="text1"/>
          <w:sz w:val="24"/>
          <w:szCs w:val="24"/>
        </w:rPr>
      </w:pPr>
      <w:r>
        <w:rPr>
          <w:rFonts w:hint="eastAsia"/>
          <w:color w:val="000000" w:themeColor="text1"/>
          <w:sz w:val="24"/>
          <w:szCs w:val="24"/>
        </w:rPr>
        <w:t>基金收益分配</w:t>
      </w:r>
      <w:bookmarkEnd w:id="26"/>
      <w:bookmarkEnd w:id="27"/>
    </w:p>
    <w:p w14:paraId="0A0D4620" w14:textId="77777777" w:rsidR="00607436" w:rsidRDefault="00607436">
      <w:pPr>
        <w:spacing w:line="360" w:lineRule="auto"/>
        <w:rPr>
          <w:color w:val="000000" w:themeColor="text1"/>
          <w:szCs w:val="21"/>
        </w:rPr>
      </w:pPr>
      <w:bookmarkStart w:id="28" w:name="_Toc22454462"/>
      <w:bookmarkStart w:id="29" w:name="_Toc48703913"/>
    </w:p>
    <w:p w14:paraId="3A47F5CB" w14:textId="77777777" w:rsidR="00607436" w:rsidRDefault="00F84A0A">
      <w:pPr>
        <w:spacing w:line="360" w:lineRule="auto"/>
        <w:ind w:firstLineChars="200" w:firstLine="420"/>
        <w:rPr>
          <w:color w:val="000000" w:themeColor="text1"/>
          <w:szCs w:val="21"/>
        </w:rPr>
      </w:pPr>
      <w:r>
        <w:rPr>
          <w:rFonts w:hint="eastAsia"/>
          <w:color w:val="000000" w:themeColor="text1"/>
          <w:szCs w:val="21"/>
        </w:rPr>
        <w:t>（一）基金收益分配</w:t>
      </w:r>
      <w:bookmarkEnd w:id="28"/>
      <w:bookmarkEnd w:id="29"/>
      <w:r>
        <w:rPr>
          <w:rFonts w:hint="eastAsia"/>
          <w:color w:val="000000" w:themeColor="text1"/>
          <w:szCs w:val="21"/>
        </w:rPr>
        <w:t>的原则</w:t>
      </w:r>
    </w:p>
    <w:p w14:paraId="75AD411D" w14:textId="77777777" w:rsidR="00607436" w:rsidRDefault="00F84A0A">
      <w:pPr>
        <w:spacing w:line="360" w:lineRule="auto"/>
        <w:ind w:firstLineChars="200" w:firstLine="420"/>
        <w:rPr>
          <w:bCs/>
          <w:szCs w:val="21"/>
        </w:rPr>
      </w:pPr>
      <w:r>
        <w:rPr>
          <w:rFonts w:hint="eastAsia"/>
          <w:bCs/>
          <w:szCs w:val="21"/>
        </w:rPr>
        <w:t>1</w:t>
      </w:r>
      <w:r>
        <w:rPr>
          <w:rFonts w:hint="eastAsia"/>
          <w:bCs/>
          <w:szCs w:val="21"/>
        </w:rPr>
        <w:t>、基金管理人可每季度对基金相对业绩比较基准的超额收益率以及基金的可供收益分配利润进行评价，在符合收益分配相关规定的前提下，基金管理人可进行收益分配；</w:t>
      </w:r>
    </w:p>
    <w:p w14:paraId="12A7E39C" w14:textId="77777777" w:rsidR="00607436" w:rsidRDefault="00F84A0A">
      <w:pPr>
        <w:spacing w:line="360" w:lineRule="auto"/>
        <w:ind w:firstLineChars="200" w:firstLine="420"/>
        <w:rPr>
          <w:bCs/>
          <w:szCs w:val="21"/>
        </w:rPr>
      </w:pPr>
      <w:r>
        <w:rPr>
          <w:rFonts w:hint="eastAsia"/>
          <w:bCs/>
          <w:szCs w:val="21"/>
        </w:rPr>
        <w:t>2</w:t>
      </w:r>
      <w:r>
        <w:rPr>
          <w:rFonts w:hint="eastAsia"/>
          <w:bCs/>
          <w:szCs w:val="21"/>
        </w:rPr>
        <w:t>、在符合上述基金分红条件的前提下，本基金可每季度进行收益分配。评价时间、分配时间、分配方案及每次基金收益分配数额等内容，基金管理人可以根据实际情况确定并按照有关规定公告；</w:t>
      </w:r>
    </w:p>
    <w:p w14:paraId="225A491D" w14:textId="302EE6FC" w:rsidR="00607436" w:rsidRDefault="00F84A0A">
      <w:pPr>
        <w:spacing w:line="360" w:lineRule="auto"/>
        <w:ind w:firstLineChars="200" w:firstLine="420"/>
        <w:rPr>
          <w:bCs/>
          <w:szCs w:val="21"/>
        </w:rPr>
      </w:pPr>
      <w:r>
        <w:rPr>
          <w:rFonts w:hint="eastAsia"/>
          <w:bCs/>
          <w:szCs w:val="21"/>
        </w:rPr>
        <w:t>3</w:t>
      </w:r>
      <w:r>
        <w:rPr>
          <w:rFonts w:hint="eastAsia"/>
          <w:bCs/>
          <w:szCs w:val="21"/>
        </w:rPr>
        <w:t>、本基金收益分配方式分两种：现金分红与红利再投资，投资者可选择现金红利或将现金红利自动转为相应类别的基金份额进行再投资；若投资者不选择，本基金默认的收益分配方式是现金分红；</w:t>
      </w:r>
    </w:p>
    <w:p w14:paraId="7CB3B1E7" w14:textId="77777777" w:rsidR="00607436" w:rsidRDefault="00F84A0A">
      <w:pPr>
        <w:spacing w:line="360" w:lineRule="auto"/>
        <w:ind w:firstLineChars="200" w:firstLine="420"/>
        <w:rPr>
          <w:bCs/>
          <w:szCs w:val="21"/>
        </w:rPr>
      </w:pPr>
      <w:r>
        <w:rPr>
          <w:rFonts w:hint="eastAsia"/>
          <w:bCs/>
          <w:szCs w:val="21"/>
        </w:rPr>
        <w:t>4</w:t>
      </w:r>
      <w:r>
        <w:rPr>
          <w:rFonts w:hint="eastAsia"/>
          <w:bCs/>
          <w:szCs w:val="21"/>
        </w:rPr>
        <w:t>、</w:t>
      </w:r>
      <w:r>
        <w:rPr>
          <w:rFonts w:hint="eastAsia"/>
          <w:bCs/>
          <w:szCs w:val="21"/>
        </w:rPr>
        <w:t>A</w:t>
      </w:r>
      <w:r>
        <w:rPr>
          <w:rFonts w:hint="eastAsia"/>
          <w:bCs/>
          <w:szCs w:val="21"/>
        </w:rPr>
        <w:t>类基金份额和</w:t>
      </w:r>
      <w:r>
        <w:rPr>
          <w:rFonts w:hint="eastAsia"/>
          <w:bCs/>
          <w:szCs w:val="21"/>
        </w:rPr>
        <w:t>C</w:t>
      </w:r>
      <w:r>
        <w:rPr>
          <w:rFonts w:hint="eastAsia"/>
          <w:bCs/>
          <w:szCs w:val="21"/>
        </w:rPr>
        <w:t>类基金份额之间由于</w:t>
      </w:r>
      <w:r>
        <w:rPr>
          <w:rFonts w:hint="eastAsia"/>
          <w:bCs/>
          <w:szCs w:val="21"/>
        </w:rPr>
        <w:t>A</w:t>
      </w:r>
      <w:r>
        <w:rPr>
          <w:rFonts w:hint="eastAsia"/>
          <w:bCs/>
          <w:szCs w:val="21"/>
        </w:rPr>
        <w:t>类基金份额不收取而</w:t>
      </w:r>
      <w:r>
        <w:rPr>
          <w:rFonts w:hint="eastAsia"/>
          <w:bCs/>
          <w:szCs w:val="21"/>
        </w:rPr>
        <w:t>C</w:t>
      </w:r>
      <w:r>
        <w:rPr>
          <w:rFonts w:hint="eastAsia"/>
          <w:bCs/>
          <w:szCs w:val="21"/>
        </w:rPr>
        <w:t>类基金份额收取销售服务费将导致在可供分配利润上有所不同；本基金同一类别的每份基金份额享有同等分配权；</w:t>
      </w:r>
    </w:p>
    <w:p w14:paraId="14BCD8FE" w14:textId="77777777" w:rsidR="00607436" w:rsidRDefault="00F84A0A">
      <w:pPr>
        <w:spacing w:line="360" w:lineRule="auto"/>
        <w:ind w:firstLineChars="200" w:firstLine="420"/>
        <w:rPr>
          <w:bCs/>
          <w:szCs w:val="21"/>
        </w:rPr>
      </w:pPr>
      <w:r>
        <w:rPr>
          <w:rFonts w:hint="eastAsia"/>
          <w:bCs/>
          <w:szCs w:val="21"/>
        </w:rPr>
        <w:t>5</w:t>
      </w:r>
      <w:r>
        <w:rPr>
          <w:rFonts w:hint="eastAsia"/>
          <w:bCs/>
          <w:szCs w:val="21"/>
        </w:rPr>
        <w:t>、投资者的现金红利和红利再投资形成的基金份额均保留到小数点后第</w:t>
      </w:r>
      <w:r>
        <w:rPr>
          <w:rFonts w:hint="eastAsia"/>
          <w:bCs/>
          <w:szCs w:val="21"/>
        </w:rPr>
        <w:t>2</w:t>
      </w:r>
      <w:r>
        <w:rPr>
          <w:rFonts w:hint="eastAsia"/>
          <w:bCs/>
          <w:szCs w:val="21"/>
        </w:rPr>
        <w:t>位，小数点后第</w:t>
      </w:r>
      <w:r>
        <w:rPr>
          <w:rFonts w:hint="eastAsia"/>
          <w:bCs/>
          <w:szCs w:val="21"/>
        </w:rPr>
        <w:t>3</w:t>
      </w:r>
      <w:r>
        <w:rPr>
          <w:rFonts w:hint="eastAsia"/>
          <w:bCs/>
          <w:szCs w:val="21"/>
        </w:rPr>
        <w:t>位开始舍去，舍去部分</w:t>
      </w:r>
      <w:proofErr w:type="gramStart"/>
      <w:r>
        <w:rPr>
          <w:rFonts w:hint="eastAsia"/>
          <w:bCs/>
          <w:szCs w:val="21"/>
        </w:rPr>
        <w:t>归基金</w:t>
      </w:r>
      <w:proofErr w:type="gramEnd"/>
      <w:r>
        <w:rPr>
          <w:rFonts w:hint="eastAsia"/>
          <w:bCs/>
          <w:szCs w:val="21"/>
        </w:rPr>
        <w:t>资产；</w:t>
      </w:r>
    </w:p>
    <w:p w14:paraId="2BDD354F" w14:textId="77777777" w:rsidR="00607436" w:rsidRDefault="00F84A0A">
      <w:pPr>
        <w:spacing w:line="360" w:lineRule="auto"/>
        <w:ind w:firstLineChars="200" w:firstLine="420"/>
        <w:rPr>
          <w:bCs/>
          <w:szCs w:val="21"/>
        </w:rPr>
      </w:pPr>
      <w:r>
        <w:rPr>
          <w:bCs/>
          <w:szCs w:val="21"/>
        </w:rPr>
        <w:t>6</w:t>
      </w:r>
      <w:r>
        <w:rPr>
          <w:rFonts w:hint="eastAsia"/>
          <w:bCs/>
          <w:szCs w:val="21"/>
        </w:rPr>
        <w:t>、法律法规或监管机构另有规定的，从其规定。</w:t>
      </w:r>
    </w:p>
    <w:p w14:paraId="6052D18B" w14:textId="126013B6" w:rsidR="00607436" w:rsidRDefault="00F84A0A">
      <w:pPr>
        <w:spacing w:line="360" w:lineRule="auto"/>
        <w:ind w:firstLineChars="200" w:firstLine="420"/>
        <w:rPr>
          <w:color w:val="000000" w:themeColor="text1"/>
          <w:szCs w:val="21"/>
        </w:rPr>
      </w:pPr>
      <w:r>
        <w:rPr>
          <w:rFonts w:hint="eastAsia"/>
          <w:bCs/>
          <w:szCs w:val="21"/>
        </w:rPr>
        <w:t>在不影响基金份额持有人利益的情况下，基金管理人在履行适当程序后，可在不违反法律法规的前提下酌情调整以上基金收益分配原则。</w:t>
      </w:r>
    </w:p>
    <w:p w14:paraId="643DA406" w14:textId="77777777" w:rsidR="00607436" w:rsidRDefault="00F84A0A">
      <w:pPr>
        <w:spacing w:line="360" w:lineRule="auto"/>
        <w:ind w:firstLineChars="200" w:firstLine="420"/>
        <w:rPr>
          <w:color w:val="000000" w:themeColor="text1"/>
          <w:szCs w:val="21"/>
        </w:rPr>
      </w:pPr>
      <w:r>
        <w:rPr>
          <w:rFonts w:hint="eastAsia"/>
          <w:color w:val="000000" w:themeColor="text1"/>
          <w:szCs w:val="21"/>
        </w:rPr>
        <w:t>（二）收益分配方案</w:t>
      </w:r>
    </w:p>
    <w:p w14:paraId="2BCA74EA" w14:textId="77777777" w:rsidR="00607436" w:rsidRDefault="00F84A0A">
      <w:pPr>
        <w:spacing w:line="360" w:lineRule="auto"/>
        <w:ind w:firstLineChars="200" w:firstLine="420"/>
        <w:rPr>
          <w:color w:val="000000" w:themeColor="text1"/>
          <w:szCs w:val="21"/>
        </w:rPr>
      </w:pPr>
      <w:r>
        <w:rPr>
          <w:rFonts w:hint="eastAsia"/>
          <w:color w:val="000000" w:themeColor="text1"/>
          <w:szCs w:val="21"/>
        </w:rPr>
        <w:t>基金收益分配方案中应载明截止收益分配基准日的可供分配利润、基金收益分配对象、分配时间、分配数额及比例、分配方式等内容。</w:t>
      </w:r>
    </w:p>
    <w:p w14:paraId="10F3FCB8" w14:textId="77777777" w:rsidR="00607436" w:rsidRDefault="00F84A0A">
      <w:pPr>
        <w:spacing w:line="360" w:lineRule="auto"/>
        <w:ind w:firstLineChars="200" w:firstLine="420"/>
        <w:rPr>
          <w:color w:val="000000" w:themeColor="text1"/>
          <w:szCs w:val="21"/>
        </w:rPr>
      </w:pPr>
      <w:r>
        <w:rPr>
          <w:rFonts w:hint="eastAsia"/>
          <w:color w:val="000000" w:themeColor="text1"/>
          <w:szCs w:val="21"/>
        </w:rPr>
        <w:t>（三）收益分配方案的确定、公告与实施</w:t>
      </w:r>
    </w:p>
    <w:p w14:paraId="7B32CBCC" w14:textId="77777777" w:rsidR="00607436" w:rsidRDefault="00F84A0A">
      <w:pPr>
        <w:spacing w:line="360" w:lineRule="auto"/>
        <w:ind w:firstLineChars="200" w:firstLine="420"/>
        <w:rPr>
          <w:color w:val="000000" w:themeColor="text1"/>
          <w:szCs w:val="21"/>
        </w:rPr>
      </w:pPr>
      <w:r>
        <w:rPr>
          <w:rFonts w:hint="eastAsia"/>
          <w:color w:val="000000" w:themeColor="text1"/>
          <w:szCs w:val="21"/>
        </w:rPr>
        <w:t>本基金收益分配方案由基金管理人拟定，并由基金托管人复核，依照《信息披露办法》的有关规定在规定媒介公告。</w:t>
      </w:r>
    </w:p>
    <w:p w14:paraId="66C150B6" w14:textId="77777777" w:rsidR="00607436" w:rsidRDefault="00F84A0A">
      <w:pPr>
        <w:spacing w:line="360" w:lineRule="auto"/>
        <w:ind w:firstLineChars="200" w:firstLine="420"/>
        <w:rPr>
          <w:color w:val="000000" w:themeColor="text1"/>
          <w:szCs w:val="21"/>
        </w:rPr>
      </w:pPr>
      <w:r>
        <w:rPr>
          <w:rFonts w:hint="eastAsia"/>
          <w:color w:val="000000" w:themeColor="text1"/>
          <w:szCs w:val="21"/>
        </w:rPr>
        <w:t>（四）基金收益分配中发生的费用</w:t>
      </w:r>
    </w:p>
    <w:p w14:paraId="21423CD9" w14:textId="77777777" w:rsidR="00607436" w:rsidRDefault="00F84A0A">
      <w:pPr>
        <w:spacing w:line="360" w:lineRule="auto"/>
        <w:ind w:firstLineChars="200" w:firstLine="420"/>
        <w:rPr>
          <w:color w:val="000000" w:themeColor="text1"/>
          <w:szCs w:val="21"/>
        </w:rPr>
      </w:pPr>
      <w:r>
        <w:rPr>
          <w:rFonts w:hint="eastAsia"/>
          <w:color w:val="000000" w:themeColor="text1"/>
          <w:szCs w:val="21"/>
        </w:rPr>
        <w:t>收益分配采用红利再投资方式免收再投资的费用。</w:t>
      </w:r>
    </w:p>
    <w:p w14:paraId="05250570" w14:textId="77777777" w:rsidR="00607436" w:rsidRDefault="00F84A0A">
      <w:pPr>
        <w:spacing w:line="360" w:lineRule="auto"/>
        <w:ind w:firstLineChars="200" w:firstLine="420"/>
        <w:rPr>
          <w:color w:val="000000" w:themeColor="text1"/>
          <w:szCs w:val="21"/>
        </w:rPr>
      </w:pPr>
      <w:r>
        <w:rPr>
          <w:rFonts w:hint="eastAsia"/>
          <w:color w:val="000000" w:themeColor="text1"/>
          <w:szCs w:val="21"/>
        </w:rPr>
        <w:t>基金收益分配时所发生的银行转账或其他手续费用由投资者自行承担。当投资者的现金红利小于一定金额，不足以支付银行转账或其他手续费用时，基金登记机构可将基金份额持有人的现金红利自动转为相应类别的基金份额。红利再投资的计算方法等有关事项遵循《业务规则》的相关规定。</w:t>
      </w:r>
    </w:p>
    <w:p w14:paraId="784E3A6E" w14:textId="77777777" w:rsidR="00607436" w:rsidRDefault="00F84A0A">
      <w:pPr>
        <w:spacing w:line="360" w:lineRule="auto"/>
        <w:ind w:firstLineChars="200" w:firstLine="420"/>
        <w:rPr>
          <w:color w:val="000000" w:themeColor="text1"/>
          <w:szCs w:val="21"/>
        </w:rPr>
      </w:pPr>
      <w:r>
        <w:rPr>
          <w:rFonts w:hint="eastAsia"/>
          <w:color w:val="000000" w:themeColor="text1"/>
          <w:szCs w:val="21"/>
        </w:rPr>
        <w:t>（五）实施</w:t>
      </w:r>
      <w:proofErr w:type="gramStart"/>
      <w:r>
        <w:rPr>
          <w:rFonts w:hint="eastAsia"/>
          <w:color w:val="000000" w:themeColor="text1"/>
          <w:szCs w:val="21"/>
        </w:rPr>
        <w:t>侧袋机制</w:t>
      </w:r>
      <w:proofErr w:type="gramEnd"/>
      <w:r>
        <w:rPr>
          <w:rFonts w:hint="eastAsia"/>
          <w:color w:val="000000" w:themeColor="text1"/>
          <w:szCs w:val="21"/>
        </w:rPr>
        <w:t>期间的收益分配</w:t>
      </w:r>
    </w:p>
    <w:p w14:paraId="6C247642" w14:textId="77777777" w:rsidR="00607436" w:rsidRDefault="00F84A0A">
      <w:pPr>
        <w:spacing w:line="360" w:lineRule="auto"/>
        <w:ind w:firstLineChars="200" w:firstLine="420"/>
        <w:rPr>
          <w:color w:val="000000" w:themeColor="text1"/>
          <w:szCs w:val="21"/>
        </w:rPr>
      </w:pPr>
      <w:r>
        <w:rPr>
          <w:rFonts w:hint="eastAsia"/>
          <w:color w:val="000000" w:themeColor="text1"/>
          <w:szCs w:val="21"/>
        </w:rPr>
        <w:t>本基金实施</w:t>
      </w:r>
      <w:proofErr w:type="gramStart"/>
      <w:r>
        <w:rPr>
          <w:rFonts w:hint="eastAsia"/>
          <w:color w:val="000000" w:themeColor="text1"/>
          <w:szCs w:val="21"/>
        </w:rPr>
        <w:t>侧袋机制</w:t>
      </w:r>
      <w:proofErr w:type="gramEnd"/>
      <w:r>
        <w:rPr>
          <w:rFonts w:hint="eastAsia"/>
          <w:color w:val="000000" w:themeColor="text1"/>
          <w:szCs w:val="21"/>
        </w:rPr>
        <w:t>的，</w:t>
      </w:r>
      <w:proofErr w:type="gramStart"/>
      <w:r>
        <w:rPr>
          <w:rFonts w:hint="eastAsia"/>
          <w:color w:val="000000" w:themeColor="text1"/>
          <w:szCs w:val="21"/>
        </w:rPr>
        <w:t>侧袋账户</w:t>
      </w:r>
      <w:proofErr w:type="gramEnd"/>
      <w:r>
        <w:rPr>
          <w:rFonts w:hint="eastAsia"/>
          <w:color w:val="000000" w:themeColor="text1"/>
          <w:szCs w:val="21"/>
        </w:rPr>
        <w:t>不进行收益分配，详见招募说明书的规定。</w:t>
      </w:r>
    </w:p>
    <w:p w14:paraId="4DD9BC2F" w14:textId="77777777" w:rsidR="00607436" w:rsidRDefault="00607436">
      <w:pPr>
        <w:spacing w:line="360" w:lineRule="auto"/>
        <w:ind w:firstLineChars="200" w:firstLine="420"/>
        <w:rPr>
          <w:color w:val="000000" w:themeColor="text1"/>
          <w:szCs w:val="21"/>
        </w:rPr>
      </w:pPr>
    </w:p>
    <w:p w14:paraId="35153ACE" w14:textId="77777777" w:rsidR="00607436" w:rsidRDefault="00F84A0A">
      <w:pPr>
        <w:widowControl/>
        <w:jc w:val="left"/>
        <w:rPr>
          <w:rFonts w:ascii="Times New Roman" w:eastAsia="宋体" w:hAnsi="Times New Roman" w:cs="Times New Roman"/>
          <w:b/>
          <w:bCs/>
          <w:color w:val="000000" w:themeColor="text1"/>
          <w:kern w:val="44"/>
          <w:sz w:val="24"/>
          <w:szCs w:val="24"/>
        </w:rPr>
      </w:pPr>
      <w:bookmarkStart w:id="30" w:name="_Toc394474005"/>
      <w:bookmarkStart w:id="31" w:name="_Toc13836174"/>
      <w:r>
        <w:rPr>
          <w:color w:val="000000" w:themeColor="text1"/>
          <w:sz w:val="24"/>
          <w:szCs w:val="24"/>
        </w:rPr>
        <w:br w:type="page"/>
      </w:r>
    </w:p>
    <w:p w14:paraId="0A7DC19D" w14:textId="77777777" w:rsidR="00607436" w:rsidRDefault="00F84A0A">
      <w:pPr>
        <w:pStyle w:val="1"/>
        <w:numPr>
          <w:ilvl w:val="0"/>
          <w:numId w:val="1"/>
        </w:numPr>
        <w:spacing w:before="120" w:after="120" w:line="360" w:lineRule="auto"/>
        <w:jc w:val="center"/>
        <w:rPr>
          <w:color w:val="000000" w:themeColor="text1"/>
          <w:sz w:val="24"/>
          <w:szCs w:val="24"/>
        </w:rPr>
      </w:pPr>
      <w:r>
        <w:rPr>
          <w:rFonts w:hint="eastAsia"/>
          <w:color w:val="000000" w:themeColor="text1"/>
          <w:sz w:val="24"/>
          <w:szCs w:val="24"/>
        </w:rPr>
        <w:t>基金信息披露</w:t>
      </w:r>
      <w:bookmarkEnd w:id="30"/>
      <w:bookmarkEnd w:id="31"/>
    </w:p>
    <w:p w14:paraId="1579502C"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（一）保密义务</w:t>
      </w:r>
    </w:p>
    <w:p w14:paraId="6A055AEF" w14:textId="77777777" w:rsidR="00607436" w:rsidRDefault="00F84A0A">
      <w:pPr>
        <w:autoSpaceDE w:val="0"/>
        <w:autoSpaceDN w:val="0"/>
        <w:adjustRightInd w:val="0"/>
        <w:spacing w:line="360" w:lineRule="auto"/>
        <w:ind w:firstLineChars="200" w:firstLine="420"/>
        <w:jc w:val="left"/>
        <w:rPr>
          <w:color w:val="000000" w:themeColor="text1"/>
          <w:szCs w:val="21"/>
        </w:rPr>
      </w:pPr>
      <w:r>
        <w:rPr>
          <w:color w:val="000000" w:themeColor="text1"/>
          <w:szCs w:val="21"/>
        </w:rPr>
        <w:t>1</w:t>
      </w:r>
      <w:r>
        <w:rPr>
          <w:rFonts w:hint="eastAsia"/>
          <w:color w:val="000000" w:themeColor="text1"/>
          <w:szCs w:val="21"/>
        </w:rPr>
        <w:t>、除按照《基金法》、《基金合同》、《信息披露办法》及其他有关规定外，基金管理人和基金托管人对基金运作中产生的信息以及从对方获得的业务信息应予保密。基金管理人与基金托管人对本基金的任何信息，不得在其公开披露之前，先行对双方和基金份额持有人大会以外的任何机构、组织和个人泄露。法律法规另有规定的除外。</w:t>
      </w:r>
    </w:p>
    <w:p w14:paraId="6A7E7071" w14:textId="77777777" w:rsidR="00607436" w:rsidRDefault="00F84A0A">
      <w:pPr>
        <w:autoSpaceDE w:val="0"/>
        <w:autoSpaceDN w:val="0"/>
        <w:adjustRightInd w:val="0"/>
        <w:spacing w:line="360" w:lineRule="auto"/>
        <w:ind w:firstLineChars="200" w:firstLine="420"/>
        <w:jc w:val="left"/>
        <w:rPr>
          <w:color w:val="000000" w:themeColor="text1"/>
          <w:szCs w:val="21"/>
        </w:rPr>
      </w:pPr>
      <w:r>
        <w:rPr>
          <w:color w:val="000000" w:themeColor="text1"/>
          <w:szCs w:val="21"/>
        </w:rPr>
        <w:t>2</w:t>
      </w:r>
      <w:r>
        <w:rPr>
          <w:rFonts w:hint="eastAsia"/>
          <w:color w:val="000000" w:themeColor="text1"/>
          <w:szCs w:val="21"/>
        </w:rPr>
        <w:t>、基金管理人和基金托管人除为履行法律法规、《基金合同》及本协议规定的义务所必要之外，不得为其他目的使用、利用其所知悉的基金的保密信息，并且应当将保密信息限制在为履行前述义务而需要了解该保密信息的职员范围之内。但是，如下情况不应视为基金管理人或基金托管人违反保密义务：</w:t>
      </w:r>
    </w:p>
    <w:p w14:paraId="0FAC954A"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color w:val="000000" w:themeColor="text1"/>
          <w:szCs w:val="21"/>
        </w:rPr>
        <w:t>1</w:t>
      </w:r>
      <w:r>
        <w:rPr>
          <w:rFonts w:hint="eastAsia"/>
          <w:color w:val="000000" w:themeColor="text1"/>
          <w:szCs w:val="21"/>
        </w:rPr>
        <w:t>）非因基金管理人和基金托管人的原因导致保密信息被披露、泄露或公开；</w:t>
      </w:r>
    </w:p>
    <w:p w14:paraId="6AE8037C"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color w:val="000000" w:themeColor="text1"/>
          <w:szCs w:val="21"/>
        </w:rPr>
        <w:t>2</w:t>
      </w:r>
      <w:r>
        <w:rPr>
          <w:rFonts w:hint="eastAsia"/>
          <w:color w:val="000000" w:themeColor="text1"/>
          <w:szCs w:val="21"/>
        </w:rPr>
        <w:t>）基金管理人和基金托管人为遵守和服从法院判决、仲裁裁决或中国证监会等监管机构的命令、决定所做出的信息披露或公开；</w:t>
      </w:r>
    </w:p>
    <w:p w14:paraId="61DA9073"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color w:val="000000" w:themeColor="text1"/>
          <w:szCs w:val="21"/>
        </w:rPr>
        <w:t>3</w:t>
      </w:r>
      <w:r>
        <w:rPr>
          <w:rFonts w:hint="eastAsia"/>
          <w:color w:val="000000" w:themeColor="text1"/>
          <w:szCs w:val="21"/>
        </w:rPr>
        <w:t>）监管机关要求披露的；</w:t>
      </w:r>
    </w:p>
    <w:p w14:paraId="18E474E8"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color w:val="000000" w:themeColor="text1"/>
          <w:szCs w:val="21"/>
        </w:rPr>
        <w:t>4</w:t>
      </w:r>
      <w:r>
        <w:rPr>
          <w:rFonts w:hint="eastAsia"/>
          <w:color w:val="000000" w:themeColor="text1"/>
          <w:szCs w:val="21"/>
        </w:rPr>
        <w:t>）因不可抗力发生信息披露或公开的。</w:t>
      </w:r>
    </w:p>
    <w:p w14:paraId="0F6595B1"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（二）信息披露的内容</w:t>
      </w:r>
    </w:p>
    <w:p w14:paraId="472C5DA0"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基金的信息披露内容主要包括基金招募说明书、《基金合同》、托管协议</w:t>
      </w:r>
      <w:r>
        <w:rPr>
          <w:rFonts w:hint="eastAsia"/>
          <w:bCs/>
          <w:szCs w:val="21"/>
        </w:rPr>
        <w:t>、基金产品资料概要</w:t>
      </w:r>
      <w:r>
        <w:rPr>
          <w:rFonts w:hint="eastAsia"/>
          <w:color w:val="000000" w:themeColor="text1"/>
          <w:szCs w:val="21"/>
        </w:rPr>
        <w:t>、基金份额发售公告、《基金合同》生效公告、基金净值信息、基金份额申购、赎回价格、基金定期报告（包括年度报告、中期报告和季度报告）、临时报告、澄清公告、基金份额持有人大会决议、清算</w:t>
      </w:r>
      <w:r>
        <w:rPr>
          <w:color w:val="000000" w:themeColor="text1"/>
          <w:szCs w:val="21"/>
        </w:rPr>
        <w:t>报告</w:t>
      </w:r>
      <w:r>
        <w:rPr>
          <w:rFonts w:hint="eastAsia"/>
          <w:color w:val="000000" w:themeColor="text1"/>
          <w:szCs w:val="21"/>
        </w:rPr>
        <w:t>、投资股指期货的相关公告、投资国债期货的相关公告、投资股票期权的相关公告、投资资产支持证券的相关公告、投资非公开发行股票的相关公告、参与融资和转融通证券出借业务的信息披露、实施</w:t>
      </w:r>
      <w:proofErr w:type="gramStart"/>
      <w:r>
        <w:rPr>
          <w:rFonts w:hint="eastAsia"/>
          <w:color w:val="000000" w:themeColor="text1"/>
          <w:szCs w:val="21"/>
        </w:rPr>
        <w:t>侧袋机制</w:t>
      </w:r>
      <w:proofErr w:type="gramEnd"/>
      <w:r>
        <w:rPr>
          <w:rFonts w:hint="eastAsia"/>
          <w:color w:val="000000" w:themeColor="text1"/>
          <w:szCs w:val="21"/>
        </w:rPr>
        <w:t>期间的信息披露等中国证监会规定的其他信息。基金年度报告中</w:t>
      </w:r>
      <w:r>
        <w:rPr>
          <w:bCs/>
          <w:color w:val="000000" w:themeColor="text1"/>
          <w:szCs w:val="21"/>
        </w:rPr>
        <w:t>的财务会计报告</w:t>
      </w:r>
      <w:r>
        <w:rPr>
          <w:rFonts w:hint="eastAsia"/>
          <w:color w:val="000000" w:themeColor="text1"/>
          <w:szCs w:val="21"/>
        </w:rPr>
        <w:t>需</w:t>
      </w:r>
      <w:proofErr w:type="gramStart"/>
      <w:r>
        <w:rPr>
          <w:rFonts w:hint="eastAsia"/>
          <w:color w:val="000000" w:themeColor="text1"/>
          <w:szCs w:val="21"/>
        </w:rPr>
        <w:t>经符合</w:t>
      </w:r>
      <w:proofErr w:type="gramEnd"/>
      <w:r>
        <w:rPr>
          <w:rFonts w:hint="eastAsia"/>
          <w:color w:val="000000" w:themeColor="text1"/>
          <w:szCs w:val="21"/>
        </w:rPr>
        <w:t>《中华人民共和国证券法》规定的会计师事务所审计后，方可披露。</w:t>
      </w:r>
    </w:p>
    <w:p w14:paraId="0C10910E"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（三）基金管理人和基金托管人在信息披露中的职责和信息披露程序</w:t>
      </w:r>
    </w:p>
    <w:p w14:paraId="729975F6" w14:textId="77777777" w:rsidR="00607436" w:rsidRDefault="00F84A0A">
      <w:pPr>
        <w:autoSpaceDE w:val="0"/>
        <w:autoSpaceDN w:val="0"/>
        <w:adjustRightInd w:val="0"/>
        <w:spacing w:line="360" w:lineRule="auto"/>
        <w:ind w:firstLineChars="200" w:firstLine="420"/>
        <w:jc w:val="left"/>
        <w:rPr>
          <w:color w:val="000000" w:themeColor="text1"/>
          <w:szCs w:val="21"/>
        </w:rPr>
      </w:pPr>
      <w:r>
        <w:rPr>
          <w:color w:val="000000" w:themeColor="text1"/>
          <w:szCs w:val="21"/>
        </w:rPr>
        <w:t>1</w:t>
      </w:r>
      <w:r>
        <w:rPr>
          <w:rFonts w:hint="eastAsia"/>
          <w:color w:val="000000" w:themeColor="text1"/>
          <w:szCs w:val="21"/>
        </w:rPr>
        <w:t>、职责</w:t>
      </w:r>
    </w:p>
    <w:p w14:paraId="044F6132"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基金托管人和基金管理人在信息披露过程中应以保护基金份额持有人利益为宗旨，诚实信用，严守秘密。基金管理人和基金托管人应根据相关法律法规、《基金合同》的规定各自承担相应的信息披露职责。基金管理人负责办理与基金有关的信息披露事宜，基金托管人应当按照相关法律法规和《基金合同》的约定，对于应由基金托管人复核的事项进行复核，基金托管人复核无误后，由基金管理人予以公布。</w:t>
      </w:r>
    </w:p>
    <w:p w14:paraId="74507455"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基金管理人和基金托管人应积极配合、互相监督，保证按照法定的方式和时限履行信息披露义务。</w:t>
      </w:r>
    </w:p>
    <w:p w14:paraId="4D8BD16C"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基金管理人应当在中国证监会规定的时间内，将应予披露的基金信息通过符合中国证监会规定条件的全国性报刊和《信息披露办法》规定的互联网网站等媒介披露。根据法律法规应由基金托管人公开披露的信息，基金托管人将通过规定报刊或规定网站公开披露。</w:t>
      </w:r>
    </w:p>
    <w:p w14:paraId="07EDEF7C"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当出现下述情况时，基金管理人和基金托管人可暂停或延迟披露基金相关信息：</w:t>
      </w:r>
    </w:p>
    <w:p w14:paraId="4E0913F4"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1</w:t>
      </w:r>
      <w:r>
        <w:rPr>
          <w:rFonts w:hint="eastAsia"/>
          <w:color w:val="000000" w:themeColor="text1"/>
          <w:szCs w:val="21"/>
        </w:rPr>
        <w:t>）不可抗力；</w:t>
      </w:r>
    </w:p>
    <w:p w14:paraId="4D4F626A"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2</w:t>
      </w:r>
      <w:r>
        <w:rPr>
          <w:rFonts w:hint="eastAsia"/>
          <w:color w:val="000000" w:themeColor="text1"/>
          <w:szCs w:val="21"/>
        </w:rPr>
        <w:t>）基金投资所涉及的证券、期货交易市场遇法定节假日或因其他原因暂停营业时；</w:t>
      </w:r>
    </w:p>
    <w:p w14:paraId="797F5020"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3</w:t>
      </w:r>
      <w:r>
        <w:rPr>
          <w:rFonts w:hint="eastAsia"/>
          <w:color w:val="000000" w:themeColor="text1"/>
          <w:szCs w:val="21"/>
        </w:rPr>
        <w:t>）基金合同约定的暂停估值的情形；</w:t>
      </w:r>
    </w:p>
    <w:p w14:paraId="2431D0BD"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4</w:t>
      </w:r>
      <w:r>
        <w:rPr>
          <w:rFonts w:hint="eastAsia"/>
          <w:color w:val="000000" w:themeColor="text1"/>
          <w:szCs w:val="21"/>
        </w:rPr>
        <w:t>）法律法规、中国证监会规定或基金合同约定的情况。</w:t>
      </w:r>
    </w:p>
    <w:p w14:paraId="2621B8E8" w14:textId="77777777" w:rsidR="00607436" w:rsidRDefault="00F84A0A">
      <w:pPr>
        <w:autoSpaceDE w:val="0"/>
        <w:autoSpaceDN w:val="0"/>
        <w:adjustRightInd w:val="0"/>
        <w:spacing w:line="360" w:lineRule="auto"/>
        <w:ind w:firstLineChars="200" w:firstLine="420"/>
        <w:jc w:val="left"/>
        <w:rPr>
          <w:color w:val="000000" w:themeColor="text1"/>
          <w:szCs w:val="21"/>
        </w:rPr>
      </w:pPr>
      <w:r>
        <w:rPr>
          <w:color w:val="000000" w:themeColor="text1"/>
          <w:szCs w:val="21"/>
        </w:rPr>
        <w:t>2</w:t>
      </w:r>
      <w:r>
        <w:rPr>
          <w:rFonts w:hint="eastAsia"/>
          <w:color w:val="000000" w:themeColor="text1"/>
          <w:szCs w:val="21"/>
        </w:rPr>
        <w:t>、程序</w:t>
      </w:r>
    </w:p>
    <w:p w14:paraId="76BF5260" w14:textId="77777777" w:rsidR="00607436" w:rsidRDefault="00F84A0A">
      <w:pPr>
        <w:adjustRightInd w:val="0"/>
        <w:snapToGrid w:val="0"/>
        <w:spacing w:line="360" w:lineRule="auto"/>
        <w:ind w:firstLineChars="200" w:firstLine="480"/>
        <w:rPr>
          <w:rFonts w:ascii="宋体" w:hAnsi="宋体" w:cs="Arial"/>
          <w:sz w:val="24"/>
        </w:rPr>
      </w:pPr>
      <w:r>
        <w:rPr>
          <w:rFonts w:ascii="宋体" w:hAnsi="宋体" w:cs="Arial" w:hint="eastAsia"/>
          <w:sz w:val="24"/>
        </w:rPr>
        <w:t>按有关规定须经基金托管人复核的信息披露文件，由基金管理人起草、并经基金托管人复核后由基金管理人公告。发生基金合同中规定需要披露的事项时，按基金合同规定公布。</w:t>
      </w:r>
    </w:p>
    <w:p w14:paraId="24C832A0" w14:textId="77777777" w:rsidR="00607436" w:rsidRDefault="00F84A0A">
      <w:pPr>
        <w:adjustRightInd w:val="0"/>
        <w:snapToGrid w:val="0"/>
        <w:spacing w:line="360" w:lineRule="auto"/>
        <w:ind w:firstLineChars="200" w:firstLine="480"/>
        <w:rPr>
          <w:rFonts w:ascii="宋体" w:eastAsia="宋体" w:hAnsi="宋体" w:cs="Arial"/>
          <w:sz w:val="24"/>
        </w:rPr>
      </w:pPr>
      <w:r>
        <w:rPr>
          <w:rFonts w:ascii="宋体" w:hAnsi="宋体" w:cs="Arial" w:hint="eastAsia"/>
          <w:sz w:val="24"/>
          <w:szCs w:val="24"/>
        </w:rPr>
        <w:t>对于需要基金托管人登载在规定网站的基金合同和基金托管协议，基金管理人应指定专人及时向基金托管人发送，并注明披露时间，以便基金托管人可与基金管理人同步进行信息披露。如有变更，双方可以协商约定。对于基金管理人未及时向基金托管人发送基金合同和基金托管协议，造成基金托管人无法按照法律法规或本协议约定进行同步信息披露的，基金托管人不承担责任。</w:t>
      </w:r>
    </w:p>
    <w:p w14:paraId="2F4AE072" w14:textId="77777777" w:rsidR="00607436" w:rsidRDefault="00F84A0A">
      <w:pPr>
        <w:autoSpaceDE w:val="0"/>
        <w:autoSpaceDN w:val="0"/>
        <w:adjustRightInd w:val="0"/>
        <w:spacing w:line="360" w:lineRule="auto"/>
        <w:ind w:firstLineChars="200" w:firstLine="420"/>
        <w:jc w:val="left"/>
        <w:rPr>
          <w:color w:val="000000" w:themeColor="text1"/>
          <w:szCs w:val="21"/>
        </w:rPr>
      </w:pPr>
      <w:r>
        <w:rPr>
          <w:color w:val="000000" w:themeColor="text1"/>
          <w:szCs w:val="21"/>
        </w:rPr>
        <w:t>3</w:t>
      </w:r>
      <w:r>
        <w:rPr>
          <w:rFonts w:hint="eastAsia"/>
          <w:color w:val="000000" w:themeColor="text1"/>
          <w:szCs w:val="21"/>
        </w:rPr>
        <w:t>、信息文本的存放与备查</w:t>
      </w:r>
    </w:p>
    <w:p w14:paraId="6691315B"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bCs/>
          <w:color w:val="000000" w:themeColor="text1"/>
          <w:szCs w:val="21"/>
        </w:rPr>
        <w:t>依法必须披露的信息发布后，基金管理人、基金托管人应当按照相关法律法规规定将信息置备于各自住所，供社会公众查阅、复制。</w:t>
      </w:r>
      <w:r>
        <w:rPr>
          <w:rFonts w:hint="eastAsia"/>
          <w:color w:val="000000" w:themeColor="text1"/>
          <w:szCs w:val="21"/>
        </w:rPr>
        <w:t>基金管理人、基金托管人应为文本存放、基金份额持有人查询有关文件提供必要的场所和其他便利。</w:t>
      </w:r>
    </w:p>
    <w:p w14:paraId="6B1F55E2"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基金管理人和基金托管人应保证文本的内容与所公告的内容完全一致。</w:t>
      </w:r>
    </w:p>
    <w:p w14:paraId="2C2EB989"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（四）基金托管人报告</w:t>
      </w:r>
    </w:p>
    <w:p w14:paraId="17908F1E"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基金托管人应按《基金法》、《信息披露办法》和其他有关法律法规的规定于每个上半年度结束后两个月内、每年结束之日起三个月</w:t>
      </w:r>
      <w:proofErr w:type="gramStart"/>
      <w:r>
        <w:rPr>
          <w:rFonts w:hint="eastAsia"/>
          <w:color w:val="000000" w:themeColor="text1"/>
          <w:szCs w:val="21"/>
        </w:rPr>
        <w:t>内在基金</w:t>
      </w:r>
      <w:proofErr w:type="gramEnd"/>
      <w:r>
        <w:rPr>
          <w:rFonts w:hint="eastAsia"/>
          <w:color w:val="000000" w:themeColor="text1"/>
          <w:szCs w:val="21"/>
        </w:rPr>
        <w:t>中期报告及年度报告中分别出具托管人报告。</w:t>
      </w:r>
    </w:p>
    <w:p w14:paraId="1FCF3D47" w14:textId="77777777" w:rsidR="00607436" w:rsidRDefault="00F84A0A">
      <w:pPr>
        <w:pStyle w:val="1"/>
        <w:numPr>
          <w:ilvl w:val="0"/>
          <w:numId w:val="1"/>
        </w:numPr>
        <w:spacing w:before="120" w:after="120" w:line="360" w:lineRule="auto"/>
        <w:jc w:val="center"/>
        <w:rPr>
          <w:b w:val="0"/>
          <w:color w:val="000000" w:themeColor="text1"/>
          <w:sz w:val="24"/>
          <w:szCs w:val="24"/>
        </w:rPr>
      </w:pPr>
      <w:bookmarkStart w:id="32" w:name="_Toc13836175"/>
      <w:bookmarkStart w:id="33" w:name="_Toc394474006"/>
      <w:r>
        <w:rPr>
          <w:rFonts w:hint="eastAsia"/>
          <w:color w:val="000000" w:themeColor="text1"/>
          <w:sz w:val="24"/>
          <w:szCs w:val="24"/>
        </w:rPr>
        <w:t>基金费用</w:t>
      </w:r>
      <w:bookmarkEnd w:id="32"/>
      <w:bookmarkEnd w:id="33"/>
    </w:p>
    <w:p w14:paraId="6C6E9C4A" w14:textId="77777777" w:rsidR="00607436" w:rsidRDefault="00F84A0A">
      <w:pPr>
        <w:spacing w:line="360" w:lineRule="auto"/>
        <w:ind w:firstLineChars="200" w:firstLine="420"/>
        <w:rPr>
          <w:color w:val="000000" w:themeColor="text1"/>
          <w:szCs w:val="21"/>
        </w:rPr>
      </w:pPr>
      <w:r>
        <w:rPr>
          <w:rFonts w:hint="eastAsia"/>
          <w:color w:val="000000" w:themeColor="text1"/>
          <w:szCs w:val="21"/>
        </w:rPr>
        <w:t>（一）基金管理人的管理费</w:t>
      </w:r>
      <w:r>
        <w:rPr>
          <w:rFonts w:hint="eastAsia"/>
          <w:color w:val="000000" w:themeColor="text1"/>
          <w:szCs w:val="21"/>
        </w:rPr>
        <w:t xml:space="preserve"> </w:t>
      </w:r>
    </w:p>
    <w:p w14:paraId="6A6EB85E" w14:textId="77777777" w:rsidR="00607436" w:rsidRDefault="00F84A0A">
      <w:pPr>
        <w:spacing w:line="360" w:lineRule="auto"/>
        <w:ind w:firstLineChars="200" w:firstLine="420"/>
        <w:rPr>
          <w:color w:val="000000" w:themeColor="text1"/>
          <w:szCs w:val="21"/>
        </w:rPr>
      </w:pPr>
      <w:r>
        <w:rPr>
          <w:rFonts w:hint="eastAsia"/>
          <w:color w:val="000000" w:themeColor="text1"/>
          <w:szCs w:val="21"/>
        </w:rPr>
        <w:t>基金管理人对本基金投资组合中投资于目标</w:t>
      </w:r>
      <w:r>
        <w:rPr>
          <w:rFonts w:hint="eastAsia"/>
          <w:color w:val="000000" w:themeColor="text1"/>
          <w:szCs w:val="21"/>
        </w:rPr>
        <w:t>ETF</w:t>
      </w:r>
      <w:r>
        <w:rPr>
          <w:rFonts w:hint="eastAsia"/>
          <w:color w:val="000000" w:themeColor="text1"/>
          <w:szCs w:val="21"/>
        </w:rPr>
        <w:t>部分的基金资产净值不计</w:t>
      </w:r>
      <w:proofErr w:type="gramStart"/>
      <w:r>
        <w:rPr>
          <w:rFonts w:hint="eastAsia"/>
          <w:color w:val="000000" w:themeColor="text1"/>
          <w:szCs w:val="21"/>
        </w:rPr>
        <w:t>提基金</w:t>
      </w:r>
      <w:proofErr w:type="gramEnd"/>
      <w:r>
        <w:rPr>
          <w:rFonts w:hint="eastAsia"/>
          <w:color w:val="000000" w:themeColor="text1"/>
          <w:szCs w:val="21"/>
        </w:rPr>
        <w:t>管理费。本基金的管理费按前一日基金资产净值扣除所持有目标</w:t>
      </w:r>
      <w:r>
        <w:rPr>
          <w:rFonts w:hint="eastAsia"/>
          <w:color w:val="000000" w:themeColor="text1"/>
          <w:szCs w:val="21"/>
        </w:rPr>
        <w:t>ETF</w:t>
      </w:r>
      <w:r>
        <w:rPr>
          <w:rFonts w:hint="eastAsia"/>
          <w:color w:val="000000" w:themeColor="text1"/>
          <w:szCs w:val="21"/>
        </w:rPr>
        <w:t>基金份额部分基金资产后的余额（若为负数，则取</w:t>
      </w:r>
      <w:r>
        <w:rPr>
          <w:rFonts w:hint="eastAsia"/>
          <w:color w:val="000000" w:themeColor="text1"/>
          <w:szCs w:val="21"/>
        </w:rPr>
        <w:t>0</w:t>
      </w:r>
      <w:r>
        <w:rPr>
          <w:rFonts w:hint="eastAsia"/>
          <w:color w:val="000000" w:themeColor="text1"/>
          <w:szCs w:val="21"/>
        </w:rPr>
        <w:t>）的</w:t>
      </w:r>
      <w:r>
        <w:rPr>
          <w:rFonts w:hint="eastAsia"/>
          <w:color w:val="000000" w:themeColor="text1"/>
          <w:szCs w:val="21"/>
        </w:rPr>
        <w:t>0.50%</w:t>
      </w:r>
      <w:r>
        <w:rPr>
          <w:rFonts w:hint="eastAsia"/>
          <w:color w:val="000000" w:themeColor="text1"/>
          <w:szCs w:val="21"/>
        </w:rPr>
        <w:t>年费率计提。管理费的计算方法如下：</w:t>
      </w:r>
    </w:p>
    <w:p w14:paraId="34A3E729" w14:textId="77777777" w:rsidR="00607436" w:rsidRDefault="00F84A0A">
      <w:pPr>
        <w:spacing w:line="360" w:lineRule="auto"/>
        <w:ind w:firstLineChars="200" w:firstLine="420"/>
        <w:rPr>
          <w:color w:val="000000" w:themeColor="text1"/>
          <w:szCs w:val="21"/>
        </w:rPr>
      </w:pPr>
      <w:r>
        <w:rPr>
          <w:rFonts w:hint="eastAsia"/>
          <w:color w:val="000000" w:themeColor="text1"/>
          <w:szCs w:val="21"/>
        </w:rPr>
        <w:t>H</w:t>
      </w:r>
      <w:r>
        <w:rPr>
          <w:rFonts w:hint="eastAsia"/>
          <w:color w:val="000000" w:themeColor="text1"/>
          <w:szCs w:val="21"/>
        </w:rPr>
        <w:t>＝</w:t>
      </w:r>
      <w:r>
        <w:rPr>
          <w:rFonts w:hint="eastAsia"/>
          <w:color w:val="000000" w:themeColor="text1"/>
          <w:szCs w:val="21"/>
        </w:rPr>
        <w:t>E</w:t>
      </w:r>
      <w:r>
        <w:rPr>
          <w:rFonts w:hint="eastAsia"/>
          <w:color w:val="000000" w:themeColor="text1"/>
          <w:szCs w:val="21"/>
        </w:rPr>
        <w:t>×</w:t>
      </w:r>
      <w:r>
        <w:rPr>
          <w:rFonts w:hint="eastAsia"/>
          <w:color w:val="000000" w:themeColor="text1"/>
          <w:szCs w:val="21"/>
        </w:rPr>
        <w:t>0.50%</w:t>
      </w:r>
      <w:r>
        <w:rPr>
          <w:rFonts w:hint="eastAsia"/>
          <w:color w:val="000000" w:themeColor="text1"/>
          <w:szCs w:val="21"/>
        </w:rPr>
        <w:t>÷当年天数</w:t>
      </w:r>
    </w:p>
    <w:p w14:paraId="0EE7D0C9" w14:textId="77777777" w:rsidR="00607436" w:rsidRDefault="00F84A0A">
      <w:pPr>
        <w:spacing w:line="360" w:lineRule="auto"/>
        <w:ind w:firstLineChars="200" w:firstLine="420"/>
        <w:rPr>
          <w:color w:val="000000" w:themeColor="text1"/>
          <w:szCs w:val="21"/>
        </w:rPr>
      </w:pPr>
      <w:r>
        <w:rPr>
          <w:rFonts w:hint="eastAsia"/>
          <w:color w:val="000000" w:themeColor="text1"/>
          <w:szCs w:val="21"/>
        </w:rPr>
        <w:t>H</w:t>
      </w:r>
      <w:r>
        <w:rPr>
          <w:rFonts w:hint="eastAsia"/>
          <w:color w:val="000000" w:themeColor="text1"/>
          <w:szCs w:val="21"/>
        </w:rPr>
        <w:t>为每日应计提的基金管理费</w:t>
      </w:r>
    </w:p>
    <w:p w14:paraId="6E416E08" w14:textId="77777777" w:rsidR="00607436" w:rsidRDefault="00F84A0A">
      <w:pPr>
        <w:spacing w:line="360" w:lineRule="auto"/>
        <w:ind w:firstLineChars="200" w:firstLine="420"/>
        <w:rPr>
          <w:color w:val="000000" w:themeColor="text1"/>
          <w:szCs w:val="21"/>
        </w:rPr>
      </w:pPr>
      <w:r>
        <w:rPr>
          <w:rFonts w:hint="eastAsia"/>
          <w:color w:val="000000" w:themeColor="text1"/>
          <w:szCs w:val="21"/>
        </w:rPr>
        <w:t>E</w:t>
      </w:r>
      <w:r>
        <w:rPr>
          <w:rFonts w:hint="eastAsia"/>
          <w:color w:val="000000" w:themeColor="text1"/>
          <w:szCs w:val="21"/>
        </w:rPr>
        <w:t>为前一日基金资产净值扣除所持有目标</w:t>
      </w:r>
      <w:r>
        <w:rPr>
          <w:rFonts w:hint="eastAsia"/>
          <w:color w:val="000000" w:themeColor="text1"/>
          <w:szCs w:val="21"/>
        </w:rPr>
        <w:t>ETF</w:t>
      </w:r>
      <w:r>
        <w:rPr>
          <w:rFonts w:hint="eastAsia"/>
          <w:color w:val="000000" w:themeColor="text1"/>
          <w:szCs w:val="21"/>
        </w:rPr>
        <w:t>基金份额部分基金资产后的余额（若为负数，则取</w:t>
      </w:r>
      <w:r>
        <w:rPr>
          <w:rFonts w:hint="eastAsia"/>
          <w:color w:val="000000" w:themeColor="text1"/>
          <w:szCs w:val="21"/>
        </w:rPr>
        <w:t>0</w:t>
      </w:r>
      <w:r>
        <w:rPr>
          <w:rFonts w:hint="eastAsia"/>
          <w:color w:val="000000" w:themeColor="text1"/>
          <w:szCs w:val="21"/>
        </w:rPr>
        <w:t>）</w:t>
      </w:r>
    </w:p>
    <w:p w14:paraId="5F271FE4" w14:textId="77777777" w:rsidR="00607436" w:rsidRDefault="00F84A0A">
      <w:pPr>
        <w:spacing w:line="360" w:lineRule="auto"/>
        <w:ind w:firstLineChars="200" w:firstLine="420"/>
        <w:rPr>
          <w:color w:val="000000" w:themeColor="text1"/>
          <w:szCs w:val="21"/>
        </w:rPr>
      </w:pPr>
      <w:r>
        <w:rPr>
          <w:rFonts w:hint="eastAsia"/>
          <w:color w:val="000000" w:themeColor="text1"/>
          <w:szCs w:val="21"/>
        </w:rPr>
        <w:t>基金管理费每日计提，逐日累计至每月月末，按月支付，由基金管理人向基金托管人发送基金管理费划款指令，基金托管人复核后于次月首日起</w:t>
      </w:r>
      <w:r>
        <w:rPr>
          <w:rFonts w:hint="eastAsia"/>
          <w:color w:val="000000" w:themeColor="text1"/>
          <w:szCs w:val="21"/>
        </w:rPr>
        <w:t>5</w:t>
      </w:r>
      <w:r>
        <w:rPr>
          <w:rFonts w:hint="eastAsia"/>
          <w:color w:val="000000" w:themeColor="text1"/>
          <w:szCs w:val="21"/>
        </w:rPr>
        <w:t>个工作日内从基金财产中一次性支付给基金管理人。若遇法定节假日、公休日等，支付日期顺延。</w:t>
      </w:r>
    </w:p>
    <w:p w14:paraId="7AFF58BF" w14:textId="77777777" w:rsidR="00607436" w:rsidRDefault="00F84A0A">
      <w:pPr>
        <w:spacing w:line="360" w:lineRule="auto"/>
        <w:ind w:firstLineChars="200" w:firstLine="420"/>
        <w:rPr>
          <w:color w:val="000000" w:themeColor="text1"/>
          <w:szCs w:val="21"/>
        </w:rPr>
      </w:pPr>
      <w:r>
        <w:rPr>
          <w:rFonts w:hint="eastAsia"/>
          <w:color w:val="000000" w:themeColor="text1"/>
          <w:szCs w:val="21"/>
        </w:rPr>
        <w:t>（二）基金托管人的托管费</w:t>
      </w:r>
    </w:p>
    <w:p w14:paraId="30FC9F4F" w14:textId="77777777" w:rsidR="00607436" w:rsidRDefault="00F84A0A">
      <w:pPr>
        <w:spacing w:line="360" w:lineRule="auto"/>
        <w:ind w:firstLineChars="200" w:firstLine="420"/>
        <w:rPr>
          <w:color w:val="000000" w:themeColor="text1"/>
          <w:szCs w:val="21"/>
        </w:rPr>
      </w:pPr>
      <w:r>
        <w:rPr>
          <w:rFonts w:hint="eastAsia"/>
          <w:color w:val="000000" w:themeColor="text1"/>
          <w:szCs w:val="21"/>
        </w:rPr>
        <w:t>基金托管人对本基金投资组合中投资于目标</w:t>
      </w:r>
      <w:r>
        <w:rPr>
          <w:rFonts w:hint="eastAsia"/>
          <w:color w:val="000000" w:themeColor="text1"/>
          <w:szCs w:val="21"/>
        </w:rPr>
        <w:t>ETF</w:t>
      </w:r>
      <w:r>
        <w:rPr>
          <w:rFonts w:hint="eastAsia"/>
          <w:color w:val="000000" w:themeColor="text1"/>
          <w:szCs w:val="21"/>
        </w:rPr>
        <w:t>部分的基金资产净值不计</w:t>
      </w:r>
      <w:proofErr w:type="gramStart"/>
      <w:r>
        <w:rPr>
          <w:rFonts w:hint="eastAsia"/>
          <w:color w:val="000000" w:themeColor="text1"/>
          <w:szCs w:val="21"/>
        </w:rPr>
        <w:t>提基金</w:t>
      </w:r>
      <w:proofErr w:type="gramEnd"/>
      <w:r>
        <w:rPr>
          <w:rFonts w:hint="eastAsia"/>
          <w:color w:val="000000" w:themeColor="text1"/>
          <w:szCs w:val="21"/>
        </w:rPr>
        <w:t>托管费。本基金的托管费按前一日基金资产净值扣除所持有目标</w:t>
      </w:r>
      <w:r>
        <w:rPr>
          <w:rFonts w:hint="eastAsia"/>
          <w:color w:val="000000" w:themeColor="text1"/>
          <w:szCs w:val="21"/>
        </w:rPr>
        <w:t>ETF</w:t>
      </w:r>
      <w:r>
        <w:rPr>
          <w:rFonts w:hint="eastAsia"/>
          <w:color w:val="000000" w:themeColor="text1"/>
          <w:szCs w:val="21"/>
        </w:rPr>
        <w:t>基金份额部分基金资产后的余额（若为负数，则取</w:t>
      </w:r>
      <w:r>
        <w:rPr>
          <w:rFonts w:hint="eastAsia"/>
          <w:color w:val="000000" w:themeColor="text1"/>
          <w:szCs w:val="21"/>
        </w:rPr>
        <w:t>0</w:t>
      </w:r>
      <w:r>
        <w:rPr>
          <w:rFonts w:hint="eastAsia"/>
          <w:color w:val="000000" w:themeColor="text1"/>
          <w:szCs w:val="21"/>
        </w:rPr>
        <w:t>）的</w:t>
      </w:r>
      <w:r>
        <w:rPr>
          <w:rFonts w:hint="eastAsia"/>
          <w:color w:val="000000" w:themeColor="text1"/>
          <w:szCs w:val="21"/>
        </w:rPr>
        <w:t>0.10%</w:t>
      </w:r>
      <w:r>
        <w:rPr>
          <w:rFonts w:hint="eastAsia"/>
          <w:color w:val="000000" w:themeColor="text1"/>
          <w:szCs w:val="21"/>
        </w:rPr>
        <w:t>的年费率计提。托管费的计算方法如下：</w:t>
      </w:r>
    </w:p>
    <w:p w14:paraId="6678605B" w14:textId="77777777" w:rsidR="00607436" w:rsidRDefault="00F84A0A">
      <w:pPr>
        <w:spacing w:line="360" w:lineRule="auto"/>
        <w:ind w:firstLineChars="200" w:firstLine="420"/>
        <w:rPr>
          <w:color w:val="000000" w:themeColor="text1"/>
          <w:szCs w:val="21"/>
        </w:rPr>
      </w:pPr>
      <w:r>
        <w:rPr>
          <w:rFonts w:hint="eastAsia"/>
          <w:color w:val="000000" w:themeColor="text1"/>
          <w:szCs w:val="21"/>
        </w:rPr>
        <w:t>H</w:t>
      </w:r>
      <w:r>
        <w:rPr>
          <w:rFonts w:hint="eastAsia"/>
          <w:color w:val="000000" w:themeColor="text1"/>
          <w:szCs w:val="21"/>
        </w:rPr>
        <w:t>＝</w:t>
      </w:r>
      <w:r>
        <w:rPr>
          <w:rFonts w:hint="eastAsia"/>
          <w:color w:val="000000" w:themeColor="text1"/>
          <w:szCs w:val="21"/>
        </w:rPr>
        <w:t>E</w:t>
      </w:r>
      <w:r>
        <w:rPr>
          <w:rFonts w:hint="eastAsia"/>
          <w:color w:val="000000" w:themeColor="text1"/>
          <w:szCs w:val="21"/>
        </w:rPr>
        <w:t>×</w:t>
      </w:r>
      <w:r>
        <w:rPr>
          <w:rFonts w:hint="eastAsia"/>
          <w:color w:val="000000" w:themeColor="text1"/>
          <w:szCs w:val="21"/>
        </w:rPr>
        <w:t>0.10%</w:t>
      </w:r>
      <w:r>
        <w:rPr>
          <w:rFonts w:hint="eastAsia"/>
          <w:color w:val="000000" w:themeColor="text1"/>
          <w:szCs w:val="21"/>
        </w:rPr>
        <w:t>÷当年天数</w:t>
      </w:r>
    </w:p>
    <w:p w14:paraId="331567EA" w14:textId="77777777" w:rsidR="00607436" w:rsidRDefault="00F84A0A">
      <w:pPr>
        <w:spacing w:line="360" w:lineRule="auto"/>
        <w:ind w:firstLineChars="200" w:firstLine="420"/>
        <w:rPr>
          <w:color w:val="000000" w:themeColor="text1"/>
          <w:szCs w:val="21"/>
        </w:rPr>
      </w:pPr>
      <w:r>
        <w:rPr>
          <w:rFonts w:hint="eastAsia"/>
          <w:color w:val="000000" w:themeColor="text1"/>
          <w:szCs w:val="21"/>
        </w:rPr>
        <w:t>H</w:t>
      </w:r>
      <w:r>
        <w:rPr>
          <w:rFonts w:hint="eastAsia"/>
          <w:color w:val="000000" w:themeColor="text1"/>
          <w:szCs w:val="21"/>
        </w:rPr>
        <w:t>为每日应计提的基金托管费</w:t>
      </w:r>
    </w:p>
    <w:p w14:paraId="57404237" w14:textId="77777777" w:rsidR="00607436" w:rsidRDefault="00F84A0A">
      <w:pPr>
        <w:spacing w:line="360" w:lineRule="auto"/>
        <w:ind w:firstLineChars="200" w:firstLine="420"/>
        <w:rPr>
          <w:color w:val="000000" w:themeColor="text1"/>
          <w:szCs w:val="21"/>
        </w:rPr>
      </w:pPr>
      <w:r>
        <w:rPr>
          <w:rFonts w:hint="eastAsia"/>
          <w:color w:val="000000" w:themeColor="text1"/>
          <w:szCs w:val="21"/>
        </w:rPr>
        <w:t>E</w:t>
      </w:r>
      <w:r>
        <w:rPr>
          <w:rFonts w:hint="eastAsia"/>
          <w:color w:val="000000" w:themeColor="text1"/>
          <w:szCs w:val="21"/>
        </w:rPr>
        <w:t>为前一日的基金资产净值扣除所持有目标</w:t>
      </w:r>
      <w:r>
        <w:rPr>
          <w:rFonts w:hint="eastAsia"/>
          <w:color w:val="000000" w:themeColor="text1"/>
          <w:szCs w:val="21"/>
        </w:rPr>
        <w:t>ETF</w:t>
      </w:r>
      <w:r>
        <w:rPr>
          <w:rFonts w:hint="eastAsia"/>
          <w:color w:val="000000" w:themeColor="text1"/>
          <w:szCs w:val="21"/>
        </w:rPr>
        <w:t>基金份额部分基金资产后的余额（若为负数，则取</w:t>
      </w:r>
      <w:r>
        <w:rPr>
          <w:rFonts w:hint="eastAsia"/>
          <w:color w:val="000000" w:themeColor="text1"/>
          <w:szCs w:val="21"/>
        </w:rPr>
        <w:t>0</w:t>
      </w:r>
      <w:r>
        <w:rPr>
          <w:rFonts w:hint="eastAsia"/>
          <w:color w:val="000000" w:themeColor="text1"/>
          <w:szCs w:val="21"/>
        </w:rPr>
        <w:t>）</w:t>
      </w:r>
    </w:p>
    <w:p w14:paraId="57391963" w14:textId="77777777" w:rsidR="00607436" w:rsidRDefault="00F84A0A">
      <w:pPr>
        <w:spacing w:line="360" w:lineRule="auto"/>
        <w:ind w:firstLineChars="200" w:firstLine="420"/>
        <w:rPr>
          <w:color w:val="000000" w:themeColor="text1"/>
          <w:szCs w:val="21"/>
        </w:rPr>
      </w:pPr>
      <w:r>
        <w:rPr>
          <w:rFonts w:hint="eastAsia"/>
          <w:color w:val="000000" w:themeColor="text1"/>
          <w:szCs w:val="21"/>
        </w:rPr>
        <w:t>基金托管费每日计提，逐日累计至每月月末，按月支付，由基金管理人向基金托管人发送基金托管费划款指令，基金托管人复核后于次月首日起</w:t>
      </w:r>
      <w:r>
        <w:rPr>
          <w:rFonts w:hint="eastAsia"/>
          <w:color w:val="000000" w:themeColor="text1"/>
          <w:szCs w:val="21"/>
        </w:rPr>
        <w:t>5</w:t>
      </w:r>
      <w:r>
        <w:rPr>
          <w:rFonts w:hint="eastAsia"/>
          <w:color w:val="000000" w:themeColor="text1"/>
          <w:szCs w:val="21"/>
        </w:rPr>
        <w:t>个工作日内从基金财产中一次性支取。若遇法定节假日、公休日等，支付日期顺延。</w:t>
      </w:r>
    </w:p>
    <w:p w14:paraId="448FC9E6" w14:textId="77777777" w:rsidR="00607436" w:rsidRDefault="00F84A0A">
      <w:pPr>
        <w:spacing w:line="360" w:lineRule="auto"/>
        <w:ind w:firstLineChars="200" w:firstLine="420"/>
        <w:rPr>
          <w:color w:val="000000" w:themeColor="text1"/>
          <w:szCs w:val="21"/>
        </w:rPr>
      </w:pPr>
      <w:r>
        <w:rPr>
          <w:rFonts w:hint="eastAsia"/>
          <w:color w:val="000000" w:themeColor="text1"/>
          <w:szCs w:val="21"/>
        </w:rPr>
        <w:t>（三）</w:t>
      </w:r>
      <w:r>
        <w:rPr>
          <w:rFonts w:hint="eastAsia"/>
          <w:color w:val="000000" w:themeColor="text1"/>
          <w:szCs w:val="21"/>
        </w:rPr>
        <w:t>C</w:t>
      </w:r>
      <w:r>
        <w:rPr>
          <w:rFonts w:hint="eastAsia"/>
          <w:color w:val="000000" w:themeColor="text1"/>
          <w:szCs w:val="21"/>
        </w:rPr>
        <w:t>类基金份额的销售服务费</w:t>
      </w:r>
    </w:p>
    <w:p w14:paraId="5B415BB6" w14:textId="77777777" w:rsidR="00607436" w:rsidRDefault="00F84A0A">
      <w:pPr>
        <w:spacing w:line="360" w:lineRule="auto"/>
        <w:ind w:firstLineChars="200" w:firstLine="420"/>
        <w:rPr>
          <w:color w:val="000000" w:themeColor="text1"/>
          <w:szCs w:val="21"/>
        </w:rPr>
      </w:pPr>
      <w:r>
        <w:rPr>
          <w:rFonts w:hint="eastAsia"/>
          <w:color w:val="000000" w:themeColor="text1"/>
          <w:szCs w:val="21"/>
        </w:rPr>
        <w:t>本基金</w:t>
      </w:r>
      <w:r>
        <w:rPr>
          <w:rFonts w:hint="eastAsia"/>
          <w:color w:val="000000" w:themeColor="text1"/>
          <w:szCs w:val="21"/>
        </w:rPr>
        <w:t>A</w:t>
      </w:r>
      <w:r>
        <w:rPr>
          <w:rFonts w:hint="eastAsia"/>
          <w:color w:val="000000" w:themeColor="text1"/>
          <w:szCs w:val="21"/>
        </w:rPr>
        <w:t>类基金份额不收取销售服务费，</w:t>
      </w:r>
      <w:r>
        <w:rPr>
          <w:rFonts w:hint="eastAsia"/>
          <w:color w:val="000000" w:themeColor="text1"/>
          <w:szCs w:val="21"/>
        </w:rPr>
        <w:t>C</w:t>
      </w:r>
      <w:r>
        <w:rPr>
          <w:rFonts w:hint="eastAsia"/>
          <w:color w:val="000000" w:themeColor="text1"/>
          <w:szCs w:val="21"/>
        </w:rPr>
        <w:t>类基金份额的销售服务费年费率为</w:t>
      </w:r>
      <w:r>
        <w:rPr>
          <w:rFonts w:hint="eastAsia"/>
          <w:color w:val="000000" w:themeColor="text1"/>
          <w:szCs w:val="21"/>
        </w:rPr>
        <w:t>0.40%</w:t>
      </w:r>
      <w:r>
        <w:rPr>
          <w:rFonts w:hint="eastAsia"/>
          <w:color w:val="000000" w:themeColor="text1"/>
          <w:szCs w:val="21"/>
        </w:rPr>
        <w:t>。销售服务费的计算方法如下：</w:t>
      </w:r>
    </w:p>
    <w:p w14:paraId="7568492E" w14:textId="77777777" w:rsidR="00607436" w:rsidRDefault="00F84A0A">
      <w:pPr>
        <w:spacing w:line="360" w:lineRule="auto"/>
        <w:ind w:firstLineChars="200" w:firstLine="420"/>
        <w:rPr>
          <w:color w:val="000000" w:themeColor="text1"/>
          <w:szCs w:val="21"/>
        </w:rPr>
      </w:pPr>
      <w:r>
        <w:rPr>
          <w:rFonts w:hint="eastAsia"/>
          <w:color w:val="000000" w:themeColor="text1"/>
          <w:szCs w:val="21"/>
        </w:rPr>
        <w:t>H</w:t>
      </w:r>
      <w:r>
        <w:rPr>
          <w:rFonts w:hint="eastAsia"/>
          <w:color w:val="000000" w:themeColor="text1"/>
          <w:szCs w:val="21"/>
        </w:rPr>
        <w:t>＝</w:t>
      </w:r>
      <w:r>
        <w:rPr>
          <w:rFonts w:hint="eastAsia"/>
          <w:color w:val="000000" w:themeColor="text1"/>
          <w:szCs w:val="21"/>
        </w:rPr>
        <w:t>E</w:t>
      </w:r>
      <w:r>
        <w:rPr>
          <w:rFonts w:hint="eastAsia"/>
          <w:color w:val="000000" w:themeColor="text1"/>
          <w:szCs w:val="21"/>
        </w:rPr>
        <w:t>×</w:t>
      </w:r>
      <w:r>
        <w:rPr>
          <w:rFonts w:hint="eastAsia"/>
          <w:color w:val="000000" w:themeColor="text1"/>
          <w:szCs w:val="21"/>
        </w:rPr>
        <w:t>0.40%</w:t>
      </w:r>
      <w:r>
        <w:rPr>
          <w:rFonts w:hint="eastAsia"/>
          <w:color w:val="000000" w:themeColor="text1"/>
          <w:szCs w:val="21"/>
        </w:rPr>
        <w:t>÷当年天数</w:t>
      </w:r>
    </w:p>
    <w:p w14:paraId="3CCC516A" w14:textId="77777777" w:rsidR="00607436" w:rsidRDefault="00F84A0A">
      <w:pPr>
        <w:spacing w:line="360" w:lineRule="auto"/>
        <w:ind w:firstLineChars="200" w:firstLine="420"/>
        <w:rPr>
          <w:color w:val="000000" w:themeColor="text1"/>
          <w:szCs w:val="21"/>
        </w:rPr>
      </w:pPr>
      <w:r>
        <w:rPr>
          <w:rFonts w:hint="eastAsia"/>
          <w:color w:val="000000" w:themeColor="text1"/>
          <w:szCs w:val="21"/>
        </w:rPr>
        <w:t>H</w:t>
      </w:r>
      <w:r>
        <w:rPr>
          <w:rFonts w:hint="eastAsia"/>
          <w:color w:val="000000" w:themeColor="text1"/>
          <w:szCs w:val="21"/>
        </w:rPr>
        <w:t>为</w:t>
      </w:r>
      <w:r>
        <w:rPr>
          <w:rFonts w:hint="eastAsia"/>
          <w:color w:val="000000" w:themeColor="text1"/>
          <w:szCs w:val="21"/>
        </w:rPr>
        <w:t>C</w:t>
      </w:r>
      <w:r>
        <w:rPr>
          <w:rFonts w:hint="eastAsia"/>
          <w:color w:val="000000" w:themeColor="text1"/>
          <w:szCs w:val="21"/>
        </w:rPr>
        <w:t>类基金份额每日应计提的销售服务费</w:t>
      </w:r>
    </w:p>
    <w:p w14:paraId="055C11F9" w14:textId="77777777" w:rsidR="00607436" w:rsidRDefault="00F84A0A">
      <w:pPr>
        <w:spacing w:line="360" w:lineRule="auto"/>
        <w:ind w:firstLineChars="200" w:firstLine="420"/>
        <w:rPr>
          <w:color w:val="000000" w:themeColor="text1"/>
          <w:szCs w:val="21"/>
        </w:rPr>
      </w:pPr>
      <w:r>
        <w:rPr>
          <w:rFonts w:hint="eastAsia"/>
          <w:color w:val="000000" w:themeColor="text1"/>
          <w:szCs w:val="21"/>
        </w:rPr>
        <w:t>E</w:t>
      </w:r>
      <w:r>
        <w:rPr>
          <w:rFonts w:hint="eastAsia"/>
          <w:color w:val="000000" w:themeColor="text1"/>
          <w:szCs w:val="21"/>
        </w:rPr>
        <w:t>为前一日</w:t>
      </w:r>
      <w:r>
        <w:rPr>
          <w:rFonts w:hint="eastAsia"/>
          <w:color w:val="000000" w:themeColor="text1"/>
          <w:szCs w:val="21"/>
        </w:rPr>
        <w:t>C</w:t>
      </w:r>
      <w:r>
        <w:rPr>
          <w:rFonts w:hint="eastAsia"/>
          <w:color w:val="000000" w:themeColor="text1"/>
          <w:szCs w:val="21"/>
        </w:rPr>
        <w:t>类基金份额基金资产净值</w:t>
      </w:r>
    </w:p>
    <w:p w14:paraId="382A355B" w14:textId="77777777" w:rsidR="00607436" w:rsidRDefault="00F84A0A">
      <w:pPr>
        <w:spacing w:line="360" w:lineRule="auto"/>
        <w:ind w:firstLineChars="200" w:firstLine="420"/>
        <w:rPr>
          <w:color w:val="000000" w:themeColor="text1"/>
          <w:szCs w:val="21"/>
        </w:rPr>
      </w:pPr>
      <w:r>
        <w:rPr>
          <w:rFonts w:hint="eastAsia"/>
          <w:color w:val="000000" w:themeColor="text1"/>
          <w:szCs w:val="21"/>
        </w:rPr>
        <w:t>销售服务费每日计提，逐日累计至每月月末，按月支付，由基金管理人向基金托管人发送销售服务费划款指令，基金托管人复核后于次月首日起</w:t>
      </w:r>
      <w:r>
        <w:rPr>
          <w:rFonts w:hint="eastAsia"/>
          <w:color w:val="000000" w:themeColor="text1"/>
          <w:szCs w:val="21"/>
        </w:rPr>
        <w:t>5</w:t>
      </w:r>
      <w:r>
        <w:rPr>
          <w:rFonts w:hint="eastAsia"/>
          <w:color w:val="000000" w:themeColor="text1"/>
          <w:szCs w:val="21"/>
        </w:rPr>
        <w:t>个工作日内从基金财产中一次性支付。若遇法定节假日、公休日等，支付日期顺延。</w:t>
      </w:r>
    </w:p>
    <w:p w14:paraId="464DAADE" w14:textId="77777777" w:rsidR="00607436" w:rsidRDefault="00F84A0A">
      <w:pPr>
        <w:spacing w:line="360" w:lineRule="auto"/>
        <w:ind w:firstLineChars="200" w:firstLine="420"/>
        <w:rPr>
          <w:color w:val="000000" w:themeColor="text1"/>
          <w:szCs w:val="21"/>
        </w:rPr>
      </w:pPr>
      <w:r>
        <w:rPr>
          <w:rFonts w:hint="eastAsia"/>
          <w:color w:val="000000" w:themeColor="text1"/>
          <w:szCs w:val="21"/>
        </w:rPr>
        <w:t>（四）《基金合同》生效后与基金相关的信息披露费用、《基金合同》生效后与基金相关的会计师费、律师费、诉讼费和仲裁费、基金份额持有人大会费用、基金的证券、期货、股票期权交易费用、基金的银行汇划费用、基金相关账户的开户及维护费用、基金投资目标</w:t>
      </w:r>
      <w:r>
        <w:rPr>
          <w:rFonts w:hint="eastAsia"/>
          <w:color w:val="000000" w:themeColor="text1"/>
          <w:szCs w:val="21"/>
        </w:rPr>
        <w:t>ETF</w:t>
      </w:r>
      <w:r>
        <w:rPr>
          <w:rFonts w:hint="eastAsia"/>
          <w:color w:val="000000" w:themeColor="text1"/>
          <w:szCs w:val="21"/>
        </w:rPr>
        <w:t>的相关费用（包括但不限于目标</w:t>
      </w:r>
      <w:r>
        <w:rPr>
          <w:rFonts w:hint="eastAsia"/>
          <w:color w:val="000000" w:themeColor="text1"/>
          <w:szCs w:val="21"/>
        </w:rPr>
        <w:t>ETF</w:t>
      </w:r>
      <w:r>
        <w:rPr>
          <w:rFonts w:hint="eastAsia"/>
          <w:color w:val="000000" w:themeColor="text1"/>
          <w:szCs w:val="21"/>
        </w:rPr>
        <w:t>的交易费用、</w:t>
      </w:r>
      <w:proofErr w:type="gramStart"/>
      <w:r>
        <w:rPr>
          <w:rFonts w:hint="eastAsia"/>
          <w:color w:val="000000" w:themeColor="text1"/>
          <w:szCs w:val="21"/>
        </w:rPr>
        <w:t>申赎费用</w:t>
      </w:r>
      <w:proofErr w:type="gramEnd"/>
      <w:r>
        <w:rPr>
          <w:rFonts w:hint="eastAsia"/>
          <w:color w:val="000000" w:themeColor="text1"/>
          <w:szCs w:val="21"/>
        </w:rPr>
        <w:t>等）及按照国家有关规定和《基金合同》约定，可以在基金财产中列支的其他费用，由基金托管人按基金管理人的划款指令并根据费用实际支出金额支付（本基金资金账户发生的银行结算费用等银行费用，以及证券账户的开户费用由基金托管人直接从基金资金账户中扣划，无须基金管理人出具指令），列入当期基金费用。</w:t>
      </w:r>
    </w:p>
    <w:p w14:paraId="2CA0D314" w14:textId="77777777" w:rsidR="00607436" w:rsidRDefault="00F84A0A">
      <w:pPr>
        <w:spacing w:line="360" w:lineRule="auto"/>
        <w:ind w:firstLineChars="200" w:firstLine="420"/>
        <w:rPr>
          <w:color w:val="000000" w:themeColor="text1"/>
          <w:szCs w:val="21"/>
        </w:rPr>
      </w:pPr>
      <w:r>
        <w:rPr>
          <w:rFonts w:hint="eastAsia"/>
          <w:color w:val="000000" w:themeColor="text1"/>
          <w:szCs w:val="21"/>
        </w:rPr>
        <w:t>（五）不列入基金费用的项目</w:t>
      </w:r>
    </w:p>
    <w:p w14:paraId="30CE643C" w14:textId="77777777" w:rsidR="00607436" w:rsidRDefault="00F84A0A">
      <w:pPr>
        <w:spacing w:line="360" w:lineRule="auto"/>
        <w:ind w:firstLineChars="200" w:firstLine="420"/>
        <w:rPr>
          <w:color w:val="000000" w:themeColor="text1"/>
          <w:szCs w:val="21"/>
        </w:rPr>
      </w:pPr>
      <w:r>
        <w:rPr>
          <w:rFonts w:hint="eastAsia"/>
          <w:color w:val="000000" w:themeColor="text1"/>
          <w:szCs w:val="21"/>
        </w:rPr>
        <w:t>1</w:t>
      </w:r>
      <w:r>
        <w:rPr>
          <w:rFonts w:hint="eastAsia"/>
          <w:color w:val="000000" w:themeColor="text1"/>
          <w:szCs w:val="21"/>
        </w:rPr>
        <w:t>、基金管理人和基金托管人因未履行或未完全履行义务导致的费用支出或基金财产的损失；</w:t>
      </w:r>
    </w:p>
    <w:p w14:paraId="78E80D96" w14:textId="77777777" w:rsidR="00607436" w:rsidRDefault="00F84A0A">
      <w:pPr>
        <w:spacing w:line="360" w:lineRule="auto"/>
        <w:ind w:firstLineChars="200" w:firstLine="420"/>
        <w:rPr>
          <w:color w:val="000000" w:themeColor="text1"/>
          <w:szCs w:val="21"/>
        </w:rPr>
      </w:pPr>
      <w:r>
        <w:rPr>
          <w:rFonts w:hint="eastAsia"/>
          <w:color w:val="000000" w:themeColor="text1"/>
          <w:szCs w:val="21"/>
        </w:rPr>
        <w:t>2</w:t>
      </w:r>
      <w:r>
        <w:rPr>
          <w:rFonts w:hint="eastAsia"/>
          <w:color w:val="000000" w:themeColor="text1"/>
          <w:szCs w:val="21"/>
        </w:rPr>
        <w:t>、基金管理人和基金托管人处理与基金运作无关的事项发生的费用；</w:t>
      </w:r>
    </w:p>
    <w:p w14:paraId="795E31BE" w14:textId="77777777" w:rsidR="00607436" w:rsidRDefault="00F84A0A">
      <w:pPr>
        <w:spacing w:line="360" w:lineRule="auto"/>
        <w:ind w:firstLineChars="200" w:firstLine="420"/>
        <w:rPr>
          <w:color w:val="000000" w:themeColor="text1"/>
          <w:szCs w:val="21"/>
        </w:rPr>
      </w:pPr>
      <w:r>
        <w:rPr>
          <w:rFonts w:hint="eastAsia"/>
          <w:color w:val="000000" w:themeColor="text1"/>
          <w:szCs w:val="21"/>
        </w:rPr>
        <w:t>3</w:t>
      </w:r>
      <w:r>
        <w:rPr>
          <w:rFonts w:hint="eastAsia"/>
          <w:color w:val="000000" w:themeColor="text1"/>
          <w:szCs w:val="21"/>
        </w:rPr>
        <w:t>、基金的标的指数许可使用费，本基金的标的指数许可使用费由基金管理人承担；</w:t>
      </w:r>
    </w:p>
    <w:p w14:paraId="2DA748C6" w14:textId="77777777" w:rsidR="00607436" w:rsidRDefault="00F84A0A">
      <w:pPr>
        <w:spacing w:line="360" w:lineRule="auto"/>
        <w:ind w:firstLineChars="200" w:firstLine="420"/>
        <w:rPr>
          <w:color w:val="000000" w:themeColor="text1"/>
          <w:szCs w:val="21"/>
        </w:rPr>
      </w:pPr>
      <w:r>
        <w:rPr>
          <w:rFonts w:hint="eastAsia"/>
          <w:color w:val="000000" w:themeColor="text1"/>
          <w:szCs w:val="21"/>
        </w:rPr>
        <w:t>4</w:t>
      </w:r>
      <w:r>
        <w:rPr>
          <w:rFonts w:hint="eastAsia"/>
          <w:color w:val="000000" w:themeColor="text1"/>
          <w:szCs w:val="21"/>
        </w:rPr>
        <w:t>、《基金合同》生效前的相关费用；</w:t>
      </w:r>
    </w:p>
    <w:p w14:paraId="059FAC6D" w14:textId="77777777" w:rsidR="00607436" w:rsidRDefault="00F84A0A">
      <w:pPr>
        <w:spacing w:line="360" w:lineRule="auto"/>
        <w:ind w:firstLineChars="200" w:firstLine="420"/>
        <w:rPr>
          <w:color w:val="000000" w:themeColor="text1"/>
          <w:szCs w:val="21"/>
        </w:rPr>
      </w:pPr>
      <w:r>
        <w:rPr>
          <w:rFonts w:hint="eastAsia"/>
          <w:color w:val="000000" w:themeColor="text1"/>
          <w:szCs w:val="21"/>
        </w:rPr>
        <w:t>5</w:t>
      </w:r>
      <w:r>
        <w:rPr>
          <w:rFonts w:hint="eastAsia"/>
          <w:color w:val="000000" w:themeColor="text1"/>
          <w:szCs w:val="21"/>
        </w:rPr>
        <w:t>、其他根据相关法律法规及中国证监会的有关规定不得列入基金费用的项目。</w:t>
      </w:r>
    </w:p>
    <w:p w14:paraId="59A67291" w14:textId="77777777" w:rsidR="00607436" w:rsidRDefault="00F84A0A">
      <w:pPr>
        <w:spacing w:line="360" w:lineRule="auto"/>
        <w:ind w:firstLineChars="200" w:firstLine="420"/>
        <w:rPr>
          <w:color w:val="000000" w:themeColor="text1"/>
          <w:szCs w:val="21"/>
        </w:rPr>
      </w:pPr>
      <w:r>
        <w:rPr>
          <w:rFonts w:hint="eastAsia"/>
          <w:color w:val="000000" w:themeColor="text1"/>
          <w:szCs w:val="21"/>
        </w:rPr>
        <w:t>（六）基金管理费、基金托管费、销售服务费的复核程序</w:t>
      </w:r>
    </w:p>
    <w:p w14:paraId="6185FB84" w14:textId="77777777" w:rsidR="00607436" w:rsidRDefault="00F84A0A">
      <w:pPr>
        <w:spacing w:line="360" w:lineRule="auto"/>
        <w:ind w:firstLineChars="200" w:firstLine="420"/>
        <w:rPr>
          <w:color w:val="000000" w:themeColor="text1"/>
          <w:szCs w:val="21"/>
        </w:rPr>
      </w:pPr>
      <w:r>
        <w:rPr>
          <w:rFonts w:hint="eastAsia"/>
          <w:color w:val="000000" w:themeColor="text1"/>
          <w:szCs w:val="21"/>
        </w:rPr>
        <w:t>基金托管人对不符合《基金法》、《运作办法》等有关规定、《基金合同》以及本协议的其他费用有权拒绝执行并及时通知基金管理人。</w:t>
      </w:r>
    </w:p>
    <w:p w14:paraId="6C0EE4CC" w14:textId="77777777" w:rsidR="00607436" w:rsidRDefault="00F84A0A">
      <w:pPr>
        <w:spacing w:line="360" w:lineRule="auto"/>
        <w:ind w:firstLineChars="200" w:firstLine="420"/>
        <w:rPr>
          <w:color w:val="000000" w:themeColor="text1"/>
          <w:szCs w:val="21"/>
        </w:rPr>
      </w:pPr>
      <w:r>
        <w:rPr>
          <w:rFonts w:hint="eastAsia"/>
          <w:color w:val="000000" w:themeColor="text1"/>
          <w:szCs w:val="21"/>
        </w:rPr>
        <w:t>基金托管人对基金管理人计提的基金管理费、基金托管费、销售服务费等，根据本托管协议和《基金合同》的有关规定进行复核。</w:t>
      </w:r>
    </w:p>
    <w:p w14:paraId="126C4AE4" w14:textId="77777777" w:rsidR="00607436" w:rsidRDefault="00F84A0A">
      <w:pPr>
        <w:spacing w:line="360" w:lineRule="auto"/>
        <w:ind w:firstLineChars="200" w:firstLine="420"/>
        <w:rPr>
          <w:color w:val="000000" w:themeColor="text1"/>
          <w:szCs w:val="21"/>
        </w:rPr>
      </w:pPr>
      <w:r>
        <w:rPr>
          <w:rFonts w:hint="eastAsia"/>
          <w:color w:val="000000" w:themeColor="text1"/>
          <w:szCs w:val="21"/>
        </w:rPr>
        <w:t>（七）如果基金托管人发现基金管理人违反有关法律法规的有关规定和《基金合同》、本协议的约定，从基金财产中列支费用，有权要求基金管理人做出书面解释，如果基金托管人认为基金管理人无正当或合理的理由，可以拒绝支付，但应及时通知基金管理人。</w:t>
      </w:r>
    </w:p>
    <w:p w14:paraId="11816D94" w14:textId="77777777" w:rsidR="00607436" w:rsidRDefault="00F84A0A">
      <w:pPr>
        <w:spacing w:line="360" w:lineRule="auto"/>
        <w:ind w:firstLineChars="200" w:firstLine="420"/>
        <w:rPr>
          <w:color w:val="000000" w:themeColor="text1"/>
          <w:szCs w:val="21"/>
        </w:rPr>
      </w:pPr>
      <w:r>
        <w:rPr>
          <w:rFonts w:hint="eastAsia"/>
          <w:color w:val="000000" w:themeColor="text1"/>
          <w:szCs w:val="21"/>
        </w:rPr>
        <w:t>（八）实施</w:t>
      </w:r>
      <w:proofErr w:type="gramStart"/>
      <w:r>
        <w:rPr>
          <w:rFonts w:hint="eastAsia"/>
          <w:color w:val="000000" w:themeColor="text1"/>
          <w:szCs w:val="21"/>
        </w:rPr>
        <w:t>侧袋机制</w:t>
      </w:r>
      <w:proofErr w:type="gramEnd"/>
      <w:r>
        <w:rPr>
          <w:rFonts w:hint="eastAsia"/>
          <w:color w:val="000000" w:themeColor="text1"/>
          <w:szCs w:val="21"/>
        </w:rPr>
        <w:t>期间的基金费用</w:t>
      </w:r>
    </w:p>
    <w:p w14:paraId="2D557AD8" w14:textId="77777777" w:rsidR="00607436" w:rsidRDefault="00F84A0A">
      <w:pPr>
        <w:spacing w:line="360" w:lineRule="auto"/>
        <w:ind w:firstLineChars="200" w:firstLine="420"/>
        <w:rPr>
          <w:color w:val="000000" w:themeColor="text1"/>
          <w:szCs w:val="21"/>
        </w:rPr>
      </w:pPr>
      <w:r>
        <w:rPr>
          <w:rFonts w:hint="eastAsia"/>
          <w:color w:val="000000" w:themeColor="text1"/>
          <w:szCs w:val="21"/>
        </w:rPr>
        <w:t>本基金实施</w:t>
      </w:r>
      <w:proofErr w:type="gramStart"/>
      <w:r>
        <w:rPr>
          <w:rFonts w:hint="eastAsia"/>
          <w:color w:val="000000" w:themeColor="text1"/>
          <w:szCs w:val="21"/>
        </w:rPr>
        <w:t>侧袋机制</w:t>
      </w:r>
      <w:proofErr w:type="gramEnd"/>
      <w:r>
        <w:rPr>
          <w:rFonts w:hint="eastAsia"/>
          <w:color w:val="000000" w:themeColor="text1"/>
          <w:szCs w:val="21"/>
        </w:rPr>
        <w:t>的，</w:t>
      </w:r>
      <w:proofErr w:type="gramStart"/>
      <w:r>
        <w:rPr>
          <w:rFonts w:hint="eastAsia"/>
          <w:color w:val="000000" w:themeColor="text1"/>
          <w:szCs w:val="21"/>
        </w:rPr>
        <w:t>与侧袋账户</w:t>
      </w:r>
      <w:proofErr w:type="gramEnd"/>
      <w:r>
        <w:rPr>
          <w:rFonts w:hint="eastAsia"/>
          <w:color w:val="000000" w:themeColor="text1"/>
          <w:szCs w:val="21"/>
        </w:rPr>
        <w:t>有关的费用可以</w:t>
      </w:r>
      <w:proofErr w:type="gramStart"/>
      <w:r>
        <w:rPr>
          <w:rFonts w:hint="eastAsia"/>
          <w:color w:val="000000" w:themeColor="text1"/>
          <w:szCs w:val="21"/>
        </w:rPr>
        <w:t>从侧袋账户</w:t>
      </w:r>
      <w:proofErr w:type="gramEnd"/>
      <w:r>
        <w:rPr>
          <w:rFonts w:hint="eastAsia"/>
          <w:color w:val="000000" w:themeColor="text1"/>
          <w:szCs w:val="21"/>
        </w:rPr>
        <w:t>中列支，但应</w:t>
      </w:r>
      <w:proofErr w:type="gramStart"/>
      <w:r>
        <w:rPr>
          <w:rFonts w:hint="eastAsia"/>
          <w:color w:val="000000" w:themeColor="text1"/>
          <w:szCs w:val="21"/>
        </w:rPr>
        <w:t>待侧袋</w:t>
      </w:r>
      <w:proofErr w:type="gramEnd"/>
      <w:r>
        <w:rPr>
          <w:rFonts w:hint="eastAsia"/>
          <w:color w:val="000000" w:themeColor="text1"/>
          <w:szCs w:val="21"/>
        </w:rPr>
        <w:t>账户资产变现后方可列支，有关费用可酌情收取或减免，但不得收取管理费，其他费用详见招募说明书的规定或相关公告。</w:t>
      </w:r>
      <w:bookmarkStart w:id="34" w:name="_Toc13836176"/>
      <w:bookmarkStart w:id="35" w:name="_Toc394474007"/>
      <w:r>
        <w:rPr>
          <w:color w:val="000000" w:themeColor="text1"/>
          <w:szCs w:val="21"/>
        </w:rPr>
        <w:br w:type="page"/>
      </w:r>
    </w:p>
    <w:p w14:paraId="43566D29" w14:textId="77777777" w:rsidR="00607436" w:rsidRDefault="00F84A0A">
      <w:pPr>
        <w:pStyle w:val="1"/>
        <w:numPr>
          <w:ilvl w:val="0"/>
          <w:numId w:val="1"/>
        </w:numPr>
        <w:spacing w:before="120" w:after="120" w:line="360" w:lineRule="auto"/>
        <w:jc w:val="center"/>
        <w:rPr>
          <w:b w:val="0"/>
          <w:color w:val="000000" w:themeColor="text1"/>
          <w:sz w:val="24"/>
          <w:szCs w:val="24"/>
        </w:rPr>
      </w:pPr>
      <w:r>
        <w:rPr>
          <w:rFonts w:hint="eastAsia"/>
          <w:color w:val="000000" w:themeColor="text1"/>
          <w:sz w:val="24"/>
          <w:szCs w:val="24"/>
        </w:rPr>
        <w:t>基金份额持有人名册的保管</w:t>
      </w:r>
      <w:bookmarkEnd w:id="34"/>
      <w:bookmarkEnd w:id="35"/>
    </w:p>
    <w:p w14:paraId="65A69CAD" w14:textId="77777777" w:rsidR="00607436" w:rsidRDefault="00607436">
      <w:pPr>
        <w:pStyle w:val="12"/>
        <w:autoSpaceDE w:val="0"/>
        <w:autoSpaceDN w:val="0"/>
        <w:adjustRightInd w:val="0"/>
        <w:spacing w:line="360" w:lineRule="auto"/>
        <w:ind w:left="450" w:firstLineChars="0" w:firstLine="0"/>
        <w:rPr>
          <w:color w:val="000000" w:themeColor="text1"/>
          <w:szCs w:val="21"/>
        </w:rPr>
      </w:pPr>
    </w:p>
    <w:p w14:paraId="43D5906F" w14:textId="77777777" w:rsidR="00607436" w:rsidRDefault="00F84A0A">
      <w:pPr>
        <w:spacing w:line="360" w:lineRule="auto"/>
        <w:ind w:firstLineChars="200" w:firstLine="420"/>
        <w:rPr>
          <w:color w:val="000000" w:themeColor="text1"/>
          <w:szCs w:val="21"/>
        </w:rPr>
      </w:pPr>
      <w:r>
        <w:rPr>
          <w:rFonts w:hint="eastAsia"/>
          <w:color w:val="000000" w:themeColor="text1"/>
          <w:szCs w:val="21"/>
        </w:rPr>
        <w:t>基金份额持有人名册至少应包括基金份额持有人的名称和持有的基金份额。基金份额持有人名册由基金的基金登记机构根据基金管理人的指令编制和保管，基金管理人和基金托管人应按照目前相关规则分别保管基金份额持有人名册。保管方式可以采用电子或文档的形式。保存期限不低于法律法规规定的最低年限。</w:t>
      </w:r>
    </w:p>
    <w:p w14:paraId="7312C844" w14:textId="77777777" w:rsidR="00607436" w:rsidRDefault="00F84A0A">
      <w:pPr>
        <w:adjustRightInd w:val="0"/>
        <w:snapToGrid w:val="0"/>
        <w:spacing w:line="360" w:lineRule="auto"/>
        <w:ind w:firstLineChars="200" w:firstLine="420"/>
        <w:rPr>
          <w:color w:val="000000" w:themeColor="text1"/>
          <w:szCs w:val="21"/>
        </w:rPr>
      </w:pPr>
      <w:r>
        <w:rPr>
          <w:rFonts w:hint="eastAsia"/>
          <w:color w:val="000000" w:themeColor="text1"/>
          <w:szCs w:val="21"/>
        </w:rPr>
        <w:t>在基金托管人要求或编制中期报告和年度报告前，基金管理人应将有关资料送交基金托管人，不得无故拒绝或延误提供，并保证其真实性、准确性和完整性。基金托管人不得将所保管的基金份额持有人名册用于基金托管业务以外的其他用途，并应遵守保密义务。因基金管理人未能及时提供或提供信息有误的，托管人不承担相关责任。</w:t>
      </w:r>
    </w:p>
    <w:p w14:paraId="3299BFA8" w14:textId="77777777" w:rsidR="00607436" w:rsidRDefault="00F84A0A">
      <w:pPr>
        <w:spacing w:line="360" w:lineRule="auto"/>
        <w:ind w:firstLineChars="200" w:firstLine="420"/>
        <w:rPr>
          <w:color w:val="000000" w:themeColor="text1"/>
          <w:szCs w:val="21"/>
        </w:rPr>
      </w:pPr>
      <w:proofErr w:type="gramStart"/>
      <w:r>
        <w:rPr>
          <w:rFonts w:hint="eastAsia"/>
          <w:color w:val="000000" w:themeColor="text1"/>
          <w:szCs w:val="21"/>
        </w:rPr>
        <w:t>若基金</w:t>
      </w:r>
      <w:proofErr w:type="gramEnd"/>
      <w:r>
        <w:rPr>
          <w:rFonts w:hint="eastAsia"/>
          <w:color w:val="000000" w:themeColor="text1"/>
          <w:szCs w:val="21"/>
        </w:rPr>
        <w:t>管理人或基金托管人由于自身原因无法妥善保管基金份额持有人名册，应按有关法规规定各自承担相应的责任。</w:t>
      </w:r>
    </w:p>
    <w:p w14:paraId="4F5A59AF" w14:textId="77777777" w:rsidR="00607436" w:rsidRDefault="00607436">
      <w:pPr>
        <w:spacing w:line="360" w:lineRule="auto"/>
        <w:ind w:firstLineChars="200" w:firstLine="420"/>
        <w:rPr>
          <w:color w:val="000000" w:themeColor="text1"/>
          <w:szCs w:val="21"/>
        </w:rPr>
      </w:pPr>
    </w:p>
    <w:p w14:paraId="582F7D9E" w14:textId="77777777" w:rsidR="00607436" w:rsidRDefault="00F84A0A">
      <w:pPr>
        <w:widowControl/>
        <w:jc w:val="left"/>
        <w:rPr>
          <w:rFonts w:ascii="Times New Roman" w:eastAsia="宋体" w:hAnsi="Times New Roman" w:cs="Times New Roman"/>
          <w:b/>
          <w:bCs/>
          <w:color w:val="000000" w:themeColor="text1"/>
          <w:kern w:val="44"/>
          <w:sz w:val="24"/>
          <w:szCs w:val="24"/>
        </w:rPr>
      </w:pPr>
      <w:bookmarkStart w:id="36" w:name="_Toc394474008"/>
      <w:bookmarkStart w:id="37" w:name="_Toc13836177"/>
      <w:r>
        <w:rPr>
          <w:color w:val="000000" w:themeColor="text1"/>
          <w:sz w:val="24"/>
          <w:szCs w:val="24"/>
        </w:rPr>
        <w:br w:type="page"/>
      </w:r>
    </w:p>
    <w:p w14:paraId="30F2F795" w14:textId="77777777" w:rsidR="00607436" w:rsidRDefault="00F84A0A">
      <w:pPr>
        <w:pStyle w:val="1"/>
        <w:numPr>
          <w:ilvl w:val="0"/>
          <w:numId w:val="1"/>
        </w:numPr>
        <w:spacing w:before="120" w:after="120" w:line="360" w:lineRule="auto"/>
        <w:jc w:val="center"/>
        <w:rPr>
          <w:b w:val="0"/>
          <w:color w:val="000000" w:themeColor="text1"/>
          <w:sz w:val="24"/>
          <w:szCs w:val="24"/>
        </w:rPr>
      </w:pPr>
      <w:r>
        <w:rPr>
          <w:rFonts w:hint="eastAsia"/>
          <w:color w:val="000000" w:themeColor="text1"/>
          <w:sz w:val="24"/>
          <w:szCs w:val="24"/>
        </w:rPr>
        <w:t>基金有关文件档案的保存</w:t>
      </w:r>
      <w:bookmarkEnd w:id="36"/>
      <w:bookmarkEnd w:id="37"/>
    </w:p>
    <w:p w14:paraId="7410D928" w14:textId="77777777" w:rsidR="00607436" w:rsidRDefault="00607436">
      <w:pPr>
        <w:spacing w:line="360" w:lineRule="auto"/>
        <w:ind w:firstLineChars="200" w:firstLine="420"/>
        <w:rPr>
          <w:color w:val="000000" w:themeColor="text1"/>
          <w:szCs w:val="21"/>
        </w:rPr>
      </w:pPr>
    </w:p>
    <w:p w14:paraId="4567BF0E" w14:textId="77777777" w:rsidR="00607436" w:rsidRDefault="00F84A0A">
      <w:pPr>
        <w:spacing w:line="360" w:lineRule="auto"/>
        <w:ind w:firstLineChars="200" w:firstLine="420"/>
        <w:rPr>
          <w:color w:val="000000" w:themeColor="text1"/>
          <w:szCs w:val="21"/>
        </w:rPr>
      </w:pPr>
      <w:r>
        <w:rPr>
          <w:rFonts w:hint="eastAsia"/>
          <w:color w:val="000000" w:themeColor="text1"/>
          <w:szCs w:val="21"/>
        </w:rPr>
        <w:t>（一）档案保存</w:t>
      </w:r>
    </w:p>
    <w:p w14:paraId="381948BD" w14:textId="77777777" w:rsidR="00607436" w:rsidRDefault="00F84A0A">
      <w:pPr>
        <w:spacing w:line="360" w:lineRule="auto"/>
        <w:ind w:firstLineChars="200" w:firstLine="420"/>
        <w:rPr>
          <w:color w:val="000000" w:themeColor="text1"/>
          <w:szCs w:val="21"/>
        </w:rPr>
      </w:pPr>
      <w:r>
        <w:rPr>
          <w:rFonts w:hint="eastAsia"/>
          <w:color w:val="000000" w:themeColor="text1"/>
          <w:szCs w:val="21"/>
        </w:rPr>
        <w:t>基金管理人应保存财产业务活动的记录、账册报表和其他相关资料。基金托管人应保存基金托管业务活动的记录、账册、报表和其他相关资料。基金管理人和基金托管人都应当按规定的期限保管，保存期限不少于法律法规的规定。</w:t>
      </w:r>
    </w:p>
    <w:p w14:paraId="3D084D88" w14:textId="77777777" w:rsidR="00607436" w:rsidRDefault="00F84A0A">
      <w:pPr>
        <w:spacing w:line="360" w:lineRule="auto"/>
        <w:ind w:firstLineChars="200" w:firstLine="420"/>
        <w:rPr>
          <w:color w:val="000000" w:themeColor="text1"/>
          <w:szCs w:val="21"/>
        </w:rPr>
      </w:pPr>
      <w:r>
        <w:rPr>
          <w:rFonts w:hint="eastAsia"/>
          <w:color w:val="000000" w:themeColor="text1"/>
          <w:szCs w:val="21"/>
        </w:rPr>
        <w:t>（二）合同档案的建立</w:t>
      </w:r>
    </w:p>
    <w:p w14:paraId="02933034" w14:textId="77777777" w:rsidR="00607436" w:rsidRDefault="00F84A0A">
      <w:pPr>
        <w:spacing w:line="360" w:lineRule="auto"/>
        <w:ind w:firstLineChars="200" w:firstLine="420"/>
        <w:rPr>
          <w:color w:val="000000" w:themeColor="text1"/>
          <w:szCs w:val="21"/>
        </w:rPr>
      </w:pPr>
      <w:r>
        <w:rPr>
          <w:color w:val="000000" w:themeColor="text1"/>
          <w:szCs w:val="21"/>
        </w:rPr>
        <w:t>1</w:t>
      </w:r>
      <w:r>
        <w:rPr>
          <w:rFonts w:hint="eastAsia"/>
          <w:color w:val="000000" w:themeColor="text1"/>
          <w:szCs w:val="21"/>
        </w:rPr>
        <w:t>、基金管理人代表基金签署与基金相关的重大合同文本后，应及时将重大合同传真给基金托管人，并在</w:t>
      </w:r>
      <w:r>
        <w:rPr>
          <w:rFonts w:hint="eastAsia"/>
          <w:color w:val="000000" w:themeColor="text1"/>
          <w:szCs w:val="21"/>
        </w:rPr>
        <w:t>10</w:t>
      </w:r>
      <w:r>
        <w:rPr>
          <w:rFonts w:hint="eastAsia"/>
          <w:color w:val="000000" w:themeColor="text1"/>
          <w:szCs w:val="21"/>
        </w:rPr>
        <w:t>个工作日内将合同文本正本送达基金托管人处。</w:t>
      </w:r>
    </w:p>
    <w:p w14:paraId="63ACED8A" w14:textId="77777777" w:rsidR="00607436" w:rsidRDefault="00F84A0A">
      <w:pPr>
        <w:spacing w:line="360" w:lineRule="auto"/>
        <w:ind w:firstLineChars="200" w:firstLine="420"/>
        <w:rPr>
          <w:color w:val="000000" w:themeColor="text1"/>
          <w:szCs w:val="21"/>
        </w:rPr>
      </w:pPr>
      <w:r>
        <w:rPr>
          <w:color w:val="000000" w:themeColor="text1"/>
          <w:szCs w:val="21"/>
        </w:rPr>
        <w:t>2</w:t>
      </w:r>
      <w:r>
        <w:rPr>
          <w:rFonts w:hint="eastAsia"/>
          <w:color w:val="000000" w:themeColor="text1"/>
          <w:szCs w:val="21"/>
        </w:rPr>
        <w:t>、基金管理人应及时将与本基金账务处理、资金划拨等有关的合同、协议以传真或者双方约定的其他方式发送给基金托管人。</w:t>
      </w:r>
    </w:p>
    <w:p w14:paraId="7C21BF3E" w14:textId="77777777" w:rsidR="00607436" w:rsidRDefault="00F84A0A">
      <w:pPr>
        <w:spacing w:line="360" w:lineRule="auto"/>
        <w:ind w:firstLineChars="200" w:firstLine="420"/>
        <w:rPr>
          <w:color w:val="000000" w:themeColor="text1"/>
          <w:szCs w:val="21"/>
        </w:rPr>
      </w:pPr>
      <w:r>
        <w:rPr>
          <w:rFonts w:hint="eastAsia"/>
          <w:color w:val="000000" w:themeColor="text1"/>
          <w:szCs w:val="21"/>
        </w:rPr>
        <w:t>（三）变更与协助</w:t>
      </w:r>
    </w:p>
    <w:p w14:paraId="35B2A4E3" w14:textId="77777777" w:rsidR="00607436" w:rsidRDefault="00F84A0A">
      <w:pPr>
        <w:spacing w:line="360" w:lineRule="auto"/>
        <w:ind w:firstLineChars="200" w:firstLine="420"/>
        <w:rPr>
          <w:color w:val="000000" w:themeColor="text1"/>
          <w:szCs w:val="21"/>
        </w:rPr>
      </w:pPr>
      <w:proofErr w:type="gramStart"/>
      <w:r>
        <w:rPr>
          <w:rFonts w:hint="eastAsia"/>
          <w:color w:val="000000" w:themeColor="text1"/>
          <w:szCs w:val="21"/>
        </w:rPr>
        <w:t>若基金</w:t>
      </w:r>
      <w:proofErr w:type="gramEnd"/>
      <w:r>
        <w:rPr>
          <w:rFonts w:hint="eastAsia"/>
          <w:color w:val="000000" w:themeColor="text1"/>
          <w:szCs w:val="21"/>
        </w:rPr>
        <w:t>管理人</w:t>
      </w:r>
      <w:r>
        <w:rPr>
          <w:color w:val="000000" w:themeColor="text1"/>
          <w:szCs w:val="21"/>
        </w:rPr>
        <w:t>/</w:t>
      </w:r>
      <w:r>
        <w:rPr>
          <w:rFonts w:hint="eastAsia"/>
          <w:color w:val="000000" w:themeColor="text1"/>
          <w:szCs w:val="21"/>
        </w:rPr>
        <w:t>基金托管人发生变更，未变更的一方有义务协助变更后的接任人接收相应文件。</w:t>
      </w:r>
    </w:p>
    <w:p w14:paraId="216C5994" w14:textId="77777777" w:rsidR="00607436" w:rsidRDefault="00F84A0A">
      <w:pPr>
        <w:spacing w:line="360" w:lineRule="auto"/>
        <w:ind w:firstLineChars="200" w:firstLine="420"/>
        <w:rPr>
          <w:color w:val="000000" w:themeColor="text1"/>
          <w:szCs w:val="21"/>
        </w:rPr>
      </w:pPr>
      <w:r>
        <w:rPr>
          <w:rFonts w:hint="eastAsia"/>
          <w:color w:val="000000" w:themeColor="text1"/>
          <w:szCs w:val="21"/>
        </w:rPr>
        <w:t>（四）基金管理人和基金托管人应按各自职责完整保存原始凭证、记账凭证、基金账册、交易记录和重要合同等，承担保密义务并妥善保存，保存期限不低于法律法规规定的最低年限。</w:t>
      </w:r>
    </w:p>
    <w:p w14:paraId="54B556AF" w14:textId="77777777" w:rsidR="00607436" w:rsidRDefault="00607436">
      <w:pPr>
        <w:ind w:firstLine="420"/>
        <w:rPr>
          <w:color w:val="000000" w:themeColor="text1"/>
        </w:rPr>
      </w:pPr>
    </w:p>
    <w:p w14:paraId="4BCB6232" w14:textId="77777777" w:rsidR="00607436" w:rsidRDefault="00F84A0A">
      <w:pPr>
        <w:widowControl/>
        <w:jc w:val="left"/>
        <w:rPr>
          <w:rFonts w:ascii="Times New Roman" w:eastAsia="宋体" w:hAnsi="Times New Roman" w:cs="Times New Roman"/>
          <w:b/>
          <w:bCs/>
          <w:color w:val="000000" w:themeColor="text1"/>
          <w:kern w:val="44"/>
          <w:sz w:val="24"/>
          <w:szCs w:val="24"/>
        </w:rPr>
      </w:pPr>
      <w:bookmarkStart w:id="38" w:name="_Toc13836178"/>
      <w:bookmarkStart w:id="39" w:name="_Toc394474009"/>
      <w:r>
        <w:rPr>
          <w:color w:val="000000" w:themeColor="text1"/>
          <w:sz w:val="24"/>
          <w:szCs w:val="24"/>
        </w:rPr>
        <w:br w:type="page"/>
      </w:r>
    </w:p>
    <w:p w14:paraId="54830436" w14:textId="77777777" w:rsidR="00607436" w:rsidRDefault="00F84A0A">
      <w:pPr>
        <w:pStyle w:val="1"/>
        <w:numPr>
          <w:ilvl w:val="0"/>
          <w:numId w:val="1"/>
        </w:numPr>
        <w:spacing w:before="120" w:after="120" w:line="360" w:lineRule="auto"/>
        <w:jc w:val="center"/>
        <w:rPr>
          <w:b w:val="0"/>
          <w:color w:val="000000" w:themeColor="text1"/>
          <w:sz w:val="24"/>
          <w:szCs w:val="24"/>
        </w:rPr>
      </w:pPr>
      <w:r>
        <w:rPr>
          <w:rFonts w:hint="eastAsia"/>
          <w:color w:val="000000" w:themeColor="text1"/>
          <w:sz w:val="24"/>
          <w:szCs w:val="24"/>
        </w:rPr>
        <w:t>基金托管人和基金管理人的更换</w:t>
      </w:r>
      <w:bookmarkEnd w:id="38"/>
      <w:bookmarkEnd w:id="39"/>
    </w:p>
    <w:p w14:paraId="4145629C" w14:textId="77777777" w:rsidR="00607436" w:rsidRDefault="00607436">
      <w:pPr>
        <w:spacing w:line="360" w:lineRule="auto"/>
        <w:ind w:firstLineChars="200" w:firstLine="420"/>
        <w:rPr>
          <w:color w:val="000000" w:themeColor="text1"/>
          <w:szCs w:val="21"/>
        </w:rPr>
      </w:pPr>
    </w:p>
    <w:p w14:paraId="1DE4D018" w14:textId="77777777" w:rsidR="00607436" w:rsidRDefault="00F84A0A">
      <w:pPr>
        <w:spacing w:line="360" w:lineRule="auto"/>
        <w:ind w:firstLineChars="200" w:firstLine="420"/>
        <w:rPr>
          <w:color w:val="000000" w:themeColor="text1"/>
          <w:szCs w:val="21"/>
        </w:rPr>
      </w:pPr>
      <w:r>
        <w:rPr>
          <w:rFonts w:hint="eastAsia"/>
          <w:color w:val="000000" w:themeColor="text1"/>
          <w:szCs w:val="21"/>
        </w:rPr>
        <w:t>（一）基金管理人的更换</w:t>
      </w:r>
    </w:p>
    <w:p w14:paraId="6E0FDEE4" w14:textId="77777777" w:rsidR="00607436" w:rsidRDefault="00F84A0A">
      <w:pPr>
        <w:spacing w:line="360" w:lineRule="auto"/>
        <w:ind w:firstLineChars="200" w:firstLine="420"/>
        <w:rPr>
          <w:color w:val="000000" w:themeColor="text1"/>
          <w:szCs w:val="21"/>
        </w:rPr>
      </w:pPr>
      <w:r>
        <w:rPr>
          <w:color w:val="000000" w:themeColor="text1"/>
          <w:szCs w:val="21"/>
        </w:rPr>
        <w:t>1</w:t>
      </w:r>
      <w:r>
        <w:rPr>
          <w:rFonts w:hint="eastAsia"/>
          <w:color w:val="000000" w:themeColor="text1"/>
          <w:szCs w:val="21"/>
        </w:rPr>
        <w:t>、基金管理人的更换条件</w:t>
      </w:r>
    </w:p>
    <w:p w14:paraId="71E6B72D" w14:textId="77777777" w:rsidR="00607436" w:rsidRDefault="00F84A0A">
      <w:pPr>
        <w:spacing w:line="360" w:lineRule="auto"/>
        <w:ind w:firstLineChars="200" w:firstLine="420"/>
        <w:rPr>
          <w:color w:val="000000" w:themeColor="text1"/>
          <w:szCs w:val="21"/>
        </w:rPr>
      </w:pPr>
      <w:r>
        <w:rPr>
          <w:rFonts w:hint="eastAsia"/>
          <w:color w:val="000000" w:themeColor="text1"/>
          <w:szCs w:val="21"/>
        </w:rPr>
        <w:t>有下列情形之一的，</w:t>
      </w:r>
      <w:r>
        <w:rPr>
          <w:rFonts w:hint="eastAsia"/>
          <w:bCs/>
          <w:color w:val="000000" w:themeColor="text1"/>
          <w:szCs w:val="21"/>
        </w:rPr>
        <w:t>基金管理人职责终止</w:t>
      </w:r>
      <w:r>
        <w:rPr>
          <w:rFonts w:hint="eastAsia"/>
          <w:color w:val="000000" w:themeColor="text1"/>
          <w:szCs w:val="21"/>
        </w:rPr>
        <w:t>：</w:t>
      </w:r>
    </w:p>
    <w:p w14:paraId="3B0E3E59" w14:textId="77777777"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1</w:t>
      </w:r>
      <w:r>
        <w:rPr>
          <w:rFonts w:hint="eastAsia"/>
          <w:color w:val="000000" w:themeColor="text1"/>
          <w:szCs w:val="21"/>
        </w:rPr>
        <w:t>）被依法取消基金管理资格；</w:t>
      </w:r>
    </w:p>
    <w:p w14:paraId="2C7A9FB2" w14:textId="77777777"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2</w:t>
      </w:r>
      <w:r>
        <w:rPr>
          <w:rFonts w:hint="eastAsia"/>
          <w:color w:val="000000" w:themeColor="text1"/>
          <w:szCs w:val="21"/>
        </w:rPr>
        <w:t>）被基金份额持有人大会解任；</w:t>
      </w:r>
    </w:p>
    <w:p w14:paraId="774D2E73" w14:textId="77777777"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3</w:t>
      </w:r>
      <w:r>
        <w:rPr>
          <w:rFonts w:hint="eastAsia"/>
          <w:color w:val="000000" w:themeColor="text1"/>
          <w:szCs w:val="21"/>
        </w:rPr>
        <w:t>）依法解散、被依法撤销或被依法宣告破产；</w:t>
      </w:r>
    </w:p>
    <w:p w14:paraId="66FBFA38" w14:textId="77777777"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4</w:t>
      </w:r>
      <w:r>
        <w:rPr>
          <w:rFonts w:hint="eastAsia"/>
          <w:color w:val="000000" w:themeColor="text1"/>
          <w:szCs w:val="21"/>
        </w:rPr>
        <w:t>）法律法规及中国证监会规定的和《基金合同》约定的其他情形。</w:t>
      </w:r>
    </w:p>
    <w:p w14:paraId="6BBB2DB4" w14:textId="77777777" w:rsidR="00607436" w:rsidRDefault="00F84A0A">
      <w:pPr>
        <w:spacing w:line="360" w:lineRule="auto"/>
        <w:ind w:firstLineChars="200" w:firstLine="420"/>
        <w:rPr>
          <w:color w:val="000000" w:themeColor="text1"/>
          <w:szCs w:val="21"/>
        </w:rPr>
      </w:pPr>
      <w:r>
        <w:rPr>
          <w:color w:val="000000" w:themeColor="text1"/>
          <w:szCs w:val="21"/>
        </w:rPr>
        <w:t>2</w:t>
      </w:r>
      <w:r>
        <w:rPr>
          <w:rFonts w:hint="eastAsia"/>
          <w:color w:val="000000" w:themeColor="text1"/>
          <w:szCs w:val="21"/>
        </w:rPr>
        <w:t>、更换基金管理人的程序</w:t>
      </w:r>
    </w:p>
    <w:p w14:paraId="06D539CC" w14:textId="77777777"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1</w:t>
      </w:r>
      <w:r>
        <w:rPr>
          <w:rFonts w:hint="eastAsia"/>
          <w:color w:val="000000" w:themeColor="text1"/>
          <w:szCs w:val="21"/>
        </w:rPr>
        <w:t>）提名：</w:t>
      </w:r>
      <w:proofErr w:type="gramStart"/>
      <w:r>
        <w:rPr>
          <w:rFonts w:hint="eastAsia"/>
          <w:color w:val="000000" w:themeColor="text1"/>
          <w:szCs w:val="21"/>
        </w:rPr>
        <w:t>新任基金</w:t>
      </w:r>
      <w:proofErr w:type="gramEnd"/>
      <w:r>
        <w:rPr>
          <w:rFonts w:hint="eastAsia"/>
          <w:color w:val="000000" w:themeColor="text1"/>
          <w:szCs w:val="21"/>
        </w:rPr>
        <w:t>管理人由基金托管人或由单独或合计持有</w:t>
      </w:r>
      <w:r>
        <w:rPr>
          <w:rFonts w:hint="eastAsia"/>
          <w:color w:val="000000" w:themeColor="text1"/>
          <w:szCs w:val="21"/>
        </w:rPr>
        <w:t>10%</w:t>
      </w:r>
      <w:r>
        <w:rPr>
          <w:rFonts w:hint="eastAsia"/>
          <w:color w:val="000000" w:themeColor="text1"/>
          <w:szCs w:val="21"/>
        </w:rPr>
        <w:t>以上（含</w:t>
      </w:r>
      <w:r>
        <w:rPr>
          <w:rFonts w:hint="eastAsia"/>
          <w:color w:val="000000" w:themeColor="text1"/>
          <w:szCs w:val="21"/>
        </w:rPr>
        <w:t>10%</w:t>
      </w:r>
      <w:r>
        <w:rPr>
          <w:rFonts w:hint="eastAsia"/>
          <w:color w:val="000000" w:themeColor="text1"/>
          <w:szCs w:val="21"/>
        </w:rPr>
        <w:t>）基金份额的基金份额持有人提名；</w:t>
      </w:r>
    </w:p>
    <w:p w14:paraId="3D16EDB3" w14:textId="77777777"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2</w:t>
      </w:r>
      <w:r>
        <w:rPr>
          <w:rFonts w:hint="eastAsia"/>
          <w:color w:val="000000" w:themeColor="text1"/>
          <w:szCs w:val="21"/>
        </w:rPr>
        <w:t>）决议：基金份额持有人大会在基金管理人职责终止后</w:t>
      </w:r>
      <w:r>
        <w:rPr>
          <w:rFonts w:hint="eastAsia"/>
          <w:color w:val="000000" w:themeColor="text1"/>
          <w:szCs w:val="21"/>
        </w:rPr>
        <w:t>6</w:t>
      </w:r>
      <w:r>
        <w:rPr>
          <w:rFonts w:hint="eastAsia"/>
          <w:color w:val="000000" w:themeColor="text1"/>
          <w:szCs w:val="21"/>
        </w:rPr>
        <w:t>个月内对被提名的基金管理人形成决议，该决议需经参加大会的基金份额持有人所持表决权的三分之二以上（含三分之二）表决通过，决议自表决通过之日起生效；</w:t>
      </w:r>
    </w:p>
    <w:p w14:paraId="33A9B469" w14:textId="77777777"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3</w:t>
      </w:r>
      <w:r>
        <w:rPr>
          <w:rFonts w:hint="eastAsia"/>
          <w:color w:val="000000" w:themeColor="text1"/>
          <w:szCs w:val="21"/>
        </w:rPr>
        <w:t>）临时基金管理人：</w:t>
      </w:r>
      <w:proofErr w:type="gramStart"/>
      <w:r>
        <w:rPr>
          <w:rFonts w:hint="eastAsia"/>
          <w:color w:val="000000" w:themeColor="text1"/>
          <w:szCs w:val="21"/>
        </w:rPr>
        <w:t>新任基金</w:t>
      </w:r>
      <w:proofErr w:type="gramEnd"/>
      <w:r>
        <w:rPr>
          <w:rFonts w:hint="eastAsia"/>
          <w:color w:val="000000" w:themeColor="text1"/>
          <w:szCs w:val="21"/>
        </w:rPr>
        <w:t>管理人产生之前，由中国证监会指定临时基金管理人；</w:t>
      </w:r>
    </w:p>
    <w:p w14:paraId="107AE575" w14:textId="77777777"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4</w:t>
      </w:r>
      <w:r>
        <w:rPr>
          <w:rFonts w:hint="eastAsia"/>
          <w:color w:val="000000" w:themeColor="text1"/>
          <w:szCs w:val="21"/>
        </w:rPr>
        <w:t>）备案：基金份额持有人大会更换基金管理人的决议须报中国证监会备案；</w:t>
      </w:r>
    </w:p>
    <w:p w14:paraId="55C16DA7" w14:textId="77777777"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5</w:t>
      </w:r>
      <w:r>
        <w:rPr>
          <w:rFonts w:hint="eastAsia"/>
          <w:color w:val="000000" w:themeColor="text1"/>
          <w:szCs w:val="21"/>
        </w:rPr>
        <w:t>）公告：基金管理人更换后，由基金托管人在更换基金管理人的基金份额持有人大会决议生效后依照《信息披露办法》的有关规定在规定媒介公告；</w:t>
      </w:r>
    </w:p>
    <w:p w14:paraId="789889B0" w14:textId="77777777"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6</w:t>
      </w:r>
      <w:r>
        <w:rPr>
          <w:rFonts w:hint="eastAsia"/>
          <w:color w:val="000000" w:themeColor="text1"/>
          <w:szCs w:val="21"/>
        </w:rPr>
        <w:t>）交接：基金管理人职责终止的，基金管理人应妥善保管基金管理业务资料，及时向临时基金管理人或</w:t>
      </w:r>
      <w:proofErr w:type="gramStart"/>
      <w:r>
        <w:rPr>
          <w:rFonts w:hint="eastAsia"/>
          <w:color w:val="000000" w:themeColor="text1"/>
          <w:szCs w:val="21"/>
        </w:rPr>
        <w:t>新任基金</w:t>
      </w:r>
      <w:proofErr w:type="gramEnd"/>
      <w:r>
        <w:rPr>
          <w:rFonts w:hint="eastAsia"/>
          <w:color w:val="000000" w:themeColor="text1"/>
          <w:szCs w:val="21"/>
        </w:rPr>
        <w:t>管理人办理基金管理业务的移交手续，临时基金管理人或</w:t>
      </w:r>
      <w:proofErr w:type="gramStart"/>
      <w:r>
        <w:rPr>
          <w:rFonts w:hint="eastAsia"/>
          <w:color w:val="000000" w:themeColor="text1"/>
          <w:szCs w:val="21"/>
        </w:rPr>
        <w:t>新任基金</w:t>
      </w:r>
      <w:proofErr w:type="gramEnd"/>
      <w:r>
        <w:rPr>
          <w:rFonts w:hint="eastAsia"/>
          <w:color w:val="000000" w:themeColor="text1"/>
          <w:szCs w:val="21"/>
        </w:rPr>
        <w:t>管理人应及时接收。临时基金管理人或</w:t>
      </w:r>
      <w:proofErr w:type="gramStart"/>
      <w:r>
        <w:rPr>
          <w:rFonts w:hint="eastAsia"/>
          <w:color w:val="000000" w:themeColor="text1"/>
          <w:szCs w:val="21"/>
        </w:rPr>
        <w:t>新任基金</w:t>
      </w:r>
      <w:proofErr w:type="gramEnd"/>
      <w:r>
        <w:rPr>
          <w:rFonts w:hint="eastAsia"/>
          <w:color w:val="000000" w:themeColor="text1"/>
          <w:szCs w:val="21"/>
        </w:rPr>
        <w:t>管理人应与基金托管人核对基金资产总值和基金资产净值；</w:t>
      </w:r>
    </w:p>
    <w:p w14:paraId="0EE725F8" w14:textId="0AE0EF82"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7</w:t>
      </w:r>
      <w:r>
        <w:rPr>
          <w:rFonts w:hint="eastAsia"/>
          <w:color w:val="000000" w:themeColor="text1"/>
          <w:szCs w:val="21"/>
        </w:rPr>
        <w:t>）审计：基金管理人职责终止的，应当按照法律法规规定聘请会计师事务所对基金财产进行审计，并将审计结果予以公告，同时报中国证监会备案，审计费用由基金财产承担；</w:t>
      </w:r>
    </w:p>
    <w:p w14:paraId="54A8467A" w14:textId="77777777"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8</w:t>
      </w:r>
      <w:r>
        <w:rPr>
          <w:rFonts w:hint="eastAsia"/>
          <w:color w:val="000000" w:themeColor="text1"/>
          <w:szCs w:val="21"/>
        </w:rPr>
        <w:t>）基金名称变更：基金管理人更换后，如果原任或</w:t>
      </w:r>
      <w:proofErr w:type="gramStart"/>
      <w:r>
        <w:rPr>
          <w:rFonts w:hint="eastAsia"/>
          <w:color w:val="000000" w:themeColor="text1"/>
          <w:szCs w:val="21"/>
        </w:rPr>
        <w:t>新任基金</w:t>
      </w:r>
      <w:proofErr w:type="gramEnd"/>
      <w:r>
        <w:rPr>
          <w:rFonts w:hint="eastAsia"/>
          <w:color w:val="000000" w:themeColor="text1"/>
          <w:szCs w:val="21"/>
        </w:rPr>
        <w:t>管理人要求，应按其要求替换或删除基金名称中与原任基金管理人有关的名称字样。</w:t>
      </w:r>
    </w:p>
    <w:p w14:paraId="56A496AD" w14:textId="77777777" w:rsidR="00607436" w:rsidRDefault="00F84A0A">
      <w:pPr>
        <w:spacing w:line="360" w:lineRule="auto"/>
        <w:ind w:firstLineChars="200" w:firstLine="420"/>
        <w:rPr>
          <w:color w:val="000000" w:themeColor="text1"/>
          <w:szCs w:val="21"/>
        </w:rPr>
      </w:pPr>
      <w:r>
        <w:rPr>
          <w:rFonts w:hint="eastAsia"/>
          <w:color w:val="000000" w:themeColor="text1"/>
          <w:szCs w:val="21"/>
        </w:rPr>
        <w:t>（二）基金托管人的更换</w:t>
      </w:r>
    </w:p>
    <w:p w14:paraId="03355B52" w14:textId="77777777" w:rsidR="00607436" w:rsidRDefault="00F84A0A">
      <w:pPr>
        <w:spacing w:line="360" w:lineRule="auto"/>
        <w:ind w:firstLineChars="200" w:firstLine="420"/>
        <w:rPr>
          <w:color w:val="000000" w:themeColor="text1"/>
          <w:szCs w:val="21"/>
        </w:rPr>
      </w:pPr>
      <w:r>
        <w:rPr>
          <w:color w:val="000000" w:themeColor="text1"/>
          <w:szCs w:val="21"/>
        </w:rPr>
        <w:t>1</w:t>
      </w:r>
      <w:r>
        <w:rPr>
          <w:rFonts w:hint="eastAsia"/>
          <w:color w:val="000000" w:themeColor="text1"/>
          <w:szCs w:val="21"/>
        </w:rPr>
        <w:t>、基金托管人的更换条件</w:t>
      </w:r>
    </w:p>
    <w:p w14:paraId="30FCFE8E" w14:textId="77777777" w:rsidR="00607436" w:rsidRDefault="00F84A0A">
      <w:pPr>
        <w:spacing w:line="360" w:lineRule="auto"/>
        <w:ind w:firstLineChars="200" w:firstLine="420"/>
        <w:rPr>
          <w:color w:val="000000" w:themeColor="text1"/>
          <w:szCs w:val="21"/>
        </w:rPr>
      </w:pPr>
      <w:r>
        <w:rPr>
          <w:rFonts w:hint="eastAsia"/>
          <w:color w:val="000000" w:themeColor="text1"/>
          <w:szCs w:val="21"/>
        </w:rPr>
        <w:t>有下列情形之一的，基金托管人职责终止：</w:t>
      </w:r>
    </w:p>
    <w:p w14:paraId="74BE560B" w14:textId="77777777"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1</w:t>
      </w:r>
      <w:r>
        <w:rPr>
          <w:rFonts w:hint="eastAsia"/>
          <w:color w:val="000000" w:themeColor="text1"/>
          <w:szCs w:val="21"/>
        </w:rPr>
        <w:t>）被依法取消基金托管资格；</w:t>
      </w:r>
    </w:p>
    <w:p w14:paraId="44F7C747" w14:textId="77777777"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2</w:t>
      </w:r>
      <w:r>
        <w:rPr>
          <w:rFonts w:hint="eastAsia"/>
          <w:color w:val="000000" w:themeColor="text1"/>
          <w:szCs w:val="21"/>
        </w:rPr>
        <w:t>）被基金份额持有人大会解任；</w:t>
      </w:r>
    </w:p>
    <w:p w14:paraId="70A4BC31" w14:textId="77777777"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3</w:t>
      </w:r>
      <w:r>
        <w:rPr>
          <w:rFonts w:hint="eastAsia"/>
          <w:color w:val="000000" w:themeColor="text1"/>
          <w:szCs w:val="21"/>
        </w:rPr>
        <w:t>）依法解散、被依法撤销或被依法宣告破产；</w:t>
      </w:r>
    </w:p>
    <w:p w14:paraId="7AD495FD" w14:textId="77777777"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4</w:t>
      </w:r>
      <w:r>
        <w:rPr>
          <w:rFonts w:hint="eastAsia"/>
          <w:color w:val="000000" w:themeColor="text1"/>
          <w:szCs w:val="21"/>
        </w:rPr>
        <w:t>）法律法规及中国证监会规定的和《基金合同》约定的其他情形。</w:t>
      </w:r>
    </w:p>
    <w:p w14:paraId="488B0438" w14:textId="77777777" w:rsidR="00607436" w:rsidRDefault="00F84A0A">
      <w:pPr>
        <w:spacing w:line="360" w:lineRule="auto"/>
        <w:ind w:firstLineChars="200" w:firstLine="420"/>
        <w:rPr>
          <w:color w:val="000000" w:themeColor="text1"/>
          <w:szCs w:val="21"/>
        </w:rPr>
      </w:pPr>
      <w:r>
        <w:rPr>
          <w:color w:val="000000" w:themeColor="text1"/>
          <w:szCs w:val="21"/>
        </w:rPr>
        <w:t>2</w:t>
      </w:r>
      <w:r>
        <w:rPr>
          <w:rFonts w:hint="eastAsia"/>
          <w:color w:val="000000" w:themeColor="text1"/>
          <w:szCs w:val="21"/>
        </w:rPr>
        <w:t>、更换基金托管人的程序</w:t>
      </w:r>
    </w:p>
    <w:p w14:paraId="182DB52F" w14:textId="77777777"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1</w:t>
      </w:r>
      <w:r>
        <w:rPr>
          <w:rFonts w:hint="eastAsia"/>
          <w:color w:val="000000" w:themeColor="text1"/>
          <w:szCs w:val="21"/>
        </w:rPr>
        <w:t>）提名：</w:t>
      </w:r>
      <w:proofErr w:type="gramStart"/>
      <w:r>
        <w:rPr>
          <w:rFonts w:hint="eastAsia"/>
          <w:color w:val="000000" w:themeColor="text1"/>
          <w:szCs w:val="21"/>
        </w:rPr>
        <w:t>新任基金</w:t>
      </w:r>
      <w:proofErr w:type="gramEnd"/>
      <w:r>
        <w:rPr>
          <w:rFonts w:hint="eastAsia"/>
          <w:color w:val="000000" w:themeColor="text1"/>
          <w:szCs w:val="21"/>
        </w:rPr>
        <w:t>托管人由基金管理人或由单独或合计持有</w:t>
      </w:r>
      <w:r>
        <w:rPr>
          <w:rFonts w:hint="eastAsia"/>
          <w:color w:val="000000" w:themeColor="text1"/>
          <w:szCs w:val="21"/>
        </w:rPr>
        <w:t>10%</w:t>
      </w:r>
      <w:r>
        <w:rPr>
          <w:rFonts w:hint="eastAsia"/>
          <w:color w:val="000000" w:themeColor="text1"/>
          <w:szCs w:val="21"/>
        </w:rPr>
        <w:t>以上（含</w:t>
      </w:r>
      <w:r>
        <w:rPr>
          <w:rFonts w:hint="eastAsia"/>
          <w:color w:val="000000" w:themeColor="text1"/>
          <w:szCs w:val="21"/>
        </w:rPr>
        <w:t>10%</w:t>
      </w:r>
      <w:r>
        <w:rPr>
          <w:rFonts w:hint="eastAsia"/>
          <w:color w:val="000000" w:themeColor="text1"/>
          <w:szCs w:val="21"/>
        </w:rPr>
        <w:t>）基金份额的基金份额持有人提名；</w:t>
      </w:r>
    </w:p>
    <w:p w14:paraId="2C8C8193" w14:textId="77777777"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2</w:t>
      </w:r>
      <w:r>
        <w:rPr>
          <w:rFonts w:hint="eastAsia"/>
          <w:color w:val="000000" w:themeColor="text1"/>
          <w:szCs w:val="21"/>
        </w:rPr>
        <w:t>）决议：基金份额持有人大会在基金托管人职责终止后</w:t>
      </w:r>
      <w:r>
        <w:rPr>
          <w:rFonts w:hint="eastAsia"/>
          <w:color w:val="000000" w:themeColor="text1"/>
          <w:szCs w:val="21"/>
        </w:rPr>
        <w:t>6</w:t>
      </w:r>
      <w:r>
        <w:rPr>
          <w:rFonts w:hint="eastAsia"/>
          <w:color w:val="000000" w:themeColor="text1"/>
          <w:szCs w:val="21"/>
        </w:rPr>
        <w:t>个月内对被提名的基金托管人形成决议，该决议需经参加大会的基金份额持有人所持表决权的三分之二以上（含三分之二）表决通过，决议自表决通过之日起生效；</w:t>
      </w:r>
    </w:p>
    <w:p w14:paraId="2553B268" w14:textId="77777777"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3</w:t>
      </w:r>
      <w:r>
        <w:rPr>
          <w:rFonts w:hint="eastAsia"/>
          <w:color w:val="000000" w:themeColor="text1"/>
          <w:szCs w:val="21"/>
        </w:rPr>
        <w:t>）临时基金托管人：</w:t>
      </w:r>
      <w:proofErr w:type="gramStart"/>
      <w:r>
        <w:rPr>
          <w:rFonts w:hint="eastAsia"/>
          <w:color w:val="000000" w:themeColor="text1"/>
          <w:szCs w:val="21"/>
        </w:rPr>
        <w:t>新任基金</w:t>
      </w:r>
      <w:proofErr w:type="gramEnd"/>
      <w:r>
        <w:rPr>
          <w:rFonts w:hint="eastAsia"/>
          <w:color w:val="000000" w:themeColor="text1"/>
          <w:szCs w:val="21"/>
        </w:rPr>
        <w:t>托管人产生之前，由中国证监会指定临时基金托管人；</w:t>
      </w:r>
    </w:p>
    <w:p w14:paraId="16EFF6A2" w14:textId="77777777"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4</w:t>
      </w:r>
      <w:r>
        <w:rPr>
          <w:rFonts w:hint="eastAsia"/>
          <w:color w:val="000000" w:themeColor="text1"/>
          <w:szCs w:val="21"/>
        </w:rPr>
        <w:t>）备案：基金份额持有人大会更换基金托管人的决议须报中国证监会备案；</w:t>
      </w:r>
    </w:p>
    <w:p w14:paraId="0ED556D5" w14:textId="77777777"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5</w:t>
      </w:r>
      <w:r>
        <w:rPr>
          <w:rFonts w:hint="eastAsia"/>
          <w:color w:val="000000" w:themeColor="text1"/>
          <w:szCs w:val="21"/>
        </w:rPr>
        <w:t>）公告：基金托管人更换后，由基金管理人在更换基金托管人的基金份额持有人大会决议生效后依照《信息披露办法》的有关规定在规定媒介公告；</w:t>
      </w:r>
    </w:p>
    <w:p w14:paraId="2970E2C7" w14:textId="77777777"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6</w:t>
      </w:r>
      <w:r>
        <w:rPr>
          <w:rFonts w:hint="eastAsia"/>
          <w:color w:val="000000" w:themeColor="text1"/>
          <w:szCs w:val="21"/>
        </w:rPr>
        <w:t>）交接：基金托管人职责终止的，应当妥善保管基金财产和基金托管业务资料，及时办理基金财产和基金托管业务的移交手续，</w:t>
      </w:r>
      <w:proofErr w:type="gramStart"/>
      <w:r>
        <w:rPr>
          <w:rFonts w:hint="eastAsia"/>
          <w:color w:val="000000" w:themeColor="text1"/>
          <w:szCs w:val="21"/>
        </w:rPr>
        <w:t>新任基金</w:t>
      </w:r>
      <w:proofErr w:type="gramEnd"/>
      <w:r>
        <w:rPr>
          <w:rFonts w:hint="eastAsia"/>
          <w:color w:val="000000" w:themeColor="text1"/>
          <w:szCs w:val="21"/>
        </w:rPr>
        <w:t>托管人或者临时基金托管人应当及时接收。</w:t>
      </w:r>
      <w:proofErr w:type="gramStart"/>
      <w:r>
        <w:rPr>
          <w:rFonts w:hint="eastAsia"/>
          <w:color w:val="000000" w:themeColor="text1"/>
          <w:szCs w:val="21"/>
        </w:rPr>
        <w:t>新任基金</w:t>
      </w:r>
      <w:proofErr w:type="gramEnd"/>
      <w:r>
        <w:rPr>
          <w:rFonts w:hint="eastAsia"/>
          <w:color w:val="000000" w:themeColor="text1"/>
          <w:szCs w:val="21"/>
        </w:rPr>
        <w:t>托管人或临时基金托管人与基金管理人核对基金资产总值和基金资产净值；</w:t>
      </w:r>
    </w:p>
    <w:p w14:paraId="6AB8A503" w14:textId="77777777"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7</w:t>
      </w:r>
      <w:r>
        <w:rPr>
          <w:rFonts w:hint="eastAsia"/>
          <w:color w:val="000000" w:themeColor="text1"/>
          <w:szCs w:val="21"/>
        </w:rPr>
        <w:t>）审计：基金托管人职责终止的，应当按照法律法规规定聘请会计师事务所对基金财产进行审计，并将审计结果予以公告，同时报中国证监会备案，审计费用由基金财产承担。</w:t>
      </w:r>
    </w:p>
    <w:p w14:paraId="489F512F" w14:textId="77777777" w:rsidR="00607436" w:rsidRDefault="00F84A0A">
      <w:pPr>
        <w:spacing w:line="360" w:lineRule="auto"/>
        <w:ind w:firstLineChars="200" w:firstLine="420"/>
        <w:rPr>
          <w:color w:val="000000" w:themeColor="text1"/>
          <w:szCs w:val="21"/>
        </w:rPr>
      </w:pPr>
      <w:r>
        <w:rPr>
          <w:rFonts w:hint="eastAsia"/>
          <w:color w:val="000000" w:themeColor="text1"/>
          <w:szCs w:val="21"/>
        </w:rPr>
        <w:t>（三）基金管理人与基金托管人同时更换的条件和程序</w:t>
      </w:r>
    </w:p>
    <w:p w14:paraId="22FA63E6" w14:textId="77777777"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1</w:t>
      </w:r>
      <w:r>
        <w:rPr>
          <w:rFonts w:hint="eastAsia"/>
          <w:color w:val="000000" w:themeColor="text1"/>
          <w:szCs w:val="21"/>
        </w:rPr>
        <w:t>）提名：如果基金管理人和基金托管人同时更换，由单独或合计持有基金总份额</w:t>
      </w:r>
      <w:r>
        <w:rPr>
          <w:rFonts w:hint="eastAsia"/>
          <w:color w:val="000000" w:themeColor="text1"/>
          <w:szCs w:val="21"/>
        </w:rPr>
        <w:t>10%</w:t>
      </w:r>
      <w:r>
        <w:rPr>
          <w:rFonts w:hint="eastAsia"/>
          <w:color w:val="000000" w:themeColor="text1"/>
          <w:szCs w:val="21"/>
        </w:rPr>
        <w:t>以上（含</w:t>
      </w:r>
      <w:r>
        <w:rPr>
          <w:rFonts w:hint="eastAsia"/>
          <w:color w:val="000000" w:themeColor="text1"/>
          <w:szCs w:val="21"/>
        </w:rPr>
        <w:t>10%</w:t>
      </w:r>
      <w:r>
        <w:rPr>
          <w:rFonts w:hint="eastAsia"/>
          <w:color w:val="000000" w:themeColor="text1"/>
          <w:szCs w:val="21"/>
        </w:rPr>
        <w:t>）的基金份额持有人提名新的基金管理人和基金托管人；</w:t>
      </w:r>
    </w:p>
    <w:p w14:paraId="7AD730A3" w14:textId="77777777"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2</w:t>
      </w:r>
      <w:r>
        <w:rPr>
          <w:rFonts w:hint="eastAsia"/>
          <w:color w:val="000000" w:themeColor="text1"/>
          <w:szCs w:val="21"/>
        </w:rPr>
        <w:t>）基金管理人和基金托管人的更换分别按上述程序进行；</w:t>
      </w:r>
    </w:p>
    <w:p w14:paraId="2C71E55C" w14:textId="77777777"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3</w:t>
      </w:r>
      <w:r>
        <w:rPr>
          <w:rFonts w:hint="eastAsia"/>
          <w:color w:val="000000" w:themeColor="text1"/>
          <w:szCs w:val="21"/>
        </w:rPr>
        <w:t>）公告：</w:t>
      </w:r>
      <w:proofErr w:type="gramStart"/>
      <w:r>
        <w:rPr>
          <w:rFonts w:hint="eastAsia"/>
          <w:color w:val="000000" w:themeColor="text1"/>
          <w:szCs w:val="21"/>
        </w:rPr>
        <w:t>新任基金</w:t>
      </w:r>
      <w:proofErr w:type="gramEnd"/>
      <w:r>
        <w:rPr>
          <w:rFonts w:hint="eastAsia"/>
          <w:color w:val="000000" w:themeColor="text1"/>
          <w:szCs w:val="21"/>
        </w:rPr>
        <w:t>管理人和</w:t>
      </w:r>
      <w:proofErr w:type="gramStart"/>
      <w:r>
        <w:rPr>
          <w:rFonts w:hint="eastAsia"/>
          <w:color w:val="000000" w:themeColor="text1"/>
          <w:szCs w:val="21"/>
        </w:rPr>
        <w:t>新任基金</w:t>
      </w:r>
      <w:proofErr w:type="gramEnd"/>
      <w:r>
        <w:rPr>
          <w:rFonts w:hint="eastAsia"/>
          <w:color w:val="000000" w:themeColor="text1"/>
          <w:szCs w:val="21"/>
        </w:rPr>
        <w:t>托管人应在更换基金管理人和基金托管人的基金份额持有人大会决议生效后依照《信息披露办法》的有关规定在规定媒介上联合公告。</w:t>
      </w:r>
    </w:p>
    <w:p w14:paraId="2878D5E9" w14:textId="77777777" w:rsidR="00607436" w:rsidRDefault="00F84A0A">
      <w:pPr>
        <w:spacing w:line="360" w:lineRule="auto"/>
        <w:ind w:firstLineChars="200" w:firstLine="420"/>
        <w:rPr>
          <w:color w:val="000000" w:themeColor="text1"/>
          <w:szCs w:val="21"/>
        </w:rPr>
      </w:pPr>
      <w:r>
        <w:rPr>
          <w:color w:val="000000" w:themeColor="text1"/>
          <w:szCs w:val="21"/>
        </w:rPr>
        <w:t>（</w:t>
      </w:r>
      <w:r>
        <w:rPr>
          <w:rFonts w:hint="eastAsia"/>
          <w:color w:val="000000" w:themeColor="text1"/>
          <w:szCs w:val="21"/>
        </w:rPr>
        <w:t>四</w:t>
      </w:r>
      <w:r>
        <w:rPr>
          <w:color w:val="000000" w:themeColor="text1"/>
          <w:szCs w:val="21"/>
        </w:rPr>
        <w:t>）</w:t>
      </w:r>
      <w:proofErr w:type="gramStart"/>
      <w:r>
        <w:rPr>
          <w:rFonts w:hint="eastAsia"/>
          <w:color w:val="000000" w:themeColor="text1"/>
          <w:szCs w:val="21"/>
        </w:rPr>
        <w:t>新任基金</w:t>
      </w:r>
      <w:proofErr w:type="gramEnd"/>
      <w:r>
        <w:rPr>
          <w:rFonts w:hint="eastAsia"/>
          <w:color w:val="000000" w:themeColor="text1"/>
          <w:szCs w:val="21"/>
        </w:rPr>
        <w:t>管理人或临时基金管理人接收基金管理业务，或</w:t>
      </w:r>
      <w:proofErr w:type="gramStart"/>
      <w:r>
        <w:rPr>
          <w:rFonts w:hint="eastAsia"/>
          <w:color w:val="000000" w:themeColor="text1"/>
          <w:szCs w:val="21"/>
        </w:rPr>
        <w:t>新任基金</w:t>
      </w:r>
      <w:proofErr w:type="gramEnd"/>
      <w:r>
        <w:rPr>
          <w:rFonts w:hint="eastAsia"/>
          <w:color w:val="000000" w:themeColor="text1"/>
          <w:szCs w:val="21"/>
        </w:rPr>
        <w:t>托管人或临时基金托管人接收基金财产和基金托管业务前，原任基金管理人或原任基金托管人应依据法律法规和基金合同的规定继续履行相关职责，并保证不做出对基金份额持有人的利益造成损害的行为。原任基金管理人或原任基金托管人在继续履行相关职责期间，仍有权按照基金合同的规定收取基金管理费或基金托管费。</w:t>
      </w:r>
    </w:p>
    <w:p w14:paraId="3EB31D2B" w14:textId="77777777" w:rsidR="00607436" w:rsidRDefault="00F84A0A">
      <w:pPr>
        <w:spacing w:line="360" w:lineRule="auto"/>
        <w:ind w:firstLineChars="200" w:firstLine="420"/>
        <w:rPr>
          <w:color w:val="000000" w:themeColor="text1"/>
          <w:szCs w:val="21"/>
        </w:rPr>
      </w:pPr>
      <w:r>
        <w:rPr>
          <w:color w:val="000000" w:themeColor="text1"/>
          <w:szCs w:val="21"/>
        </w:rPr>
        <w:t>（</w:t>
      </w:r>
      <w:r>
        <w:rPr>
          <w:rFonts w:hint="eastAsia"/>
          <w:color w:val="000000" w:themeColor="text1"/>
          <w:szCs w:val="21"/>
        </w:rPr>
        <w:t>五</w:t>
      </w:r>
      <w:r>
        <w:rPr>
          <w:color w:val="000000" w:themeColor="text1"/>
          <w:szCs w:val="21"/>
        </w:rPr>
        <w:t>）</w:t>
      </w:r>
      <w:r>
        <w:rPr>
          <w:rFonts w:hint="eastAsia"/>
          <w:color w:val="000000" w:themeColor="text1"/>
          <w:szCs w:val="21"/>
        </w:rPr>
        <w:t>本部</w:t>
      </w:r>
      <w:proofErr w:type="gramStart"/>
      <w:r>
        <w:rPr>
          <w:rFonts w:hint="eastAsia"/>
          <w:color w:val="000000" w:themeColor="text1"/>
          <w:szCs w:val="21"/>
        </w:rPr>
        <w:t>分关于</w:t>
      </w:r>
      <w:proofErr w:type="gramEnd"/>
      <w:r>
        <w:rPr>
          <w:rFonts w:hint="eastAsia"/>
          <w:color w:val="000000" w:themeColor="text1"/>
          <w:szCs w:val="21"/>
        </w:rPr>
        <w:t>基金管理人、基金托管人更换条件和程序的约定，凡是直接引用法律法规或监管规则的部分，如将来法律法规或监管规则修改导致相关内容被取消或变更的，基金管理人与基金托管人协商一致并提前公告后，可直接对相应内容进行修改和调整，无需召开基金份额持有人大会审议。</w:t>
      </w:r>
    </w:p>
    <w:p w14:paraId="7872C612" w14:textId="77777777" w:rsidR="00607436" w:rsidRDefault="00607436">
      <w:pPr>
        <w:spacing w:line="360" w:lineRule="auto"/>
        <w:ind w:firstLineChars="200" w:firstLine="420"/>
        <w:rPr>
          <w:color w:val="000000" w:themeColor="text1"/>
          <w:szCs w:val="21"/>
        </w:rPr>
      </w:pPr>
    </w:p>
    <w:p w14:paraId="66259D5E" w14:textId="77777777" w:rsidR="00607436" w:rsidRDefault="00607436">
      <w:pPr>
        <w:spacing w:line="360" w:lineRule="auto"/>
        <w:ind w:firstLineChars="200" w:firstLine="420"/>
        <w:rPr>
          <w:color w:val="000000" w:themeColor="text1"/>
          <w:szCs w:val="21"/>
        </w:rPr>
      </w:pPr>
    </w:p>
    <w:p w14:paraId="4C1310AA" w14:textId="77777777" w:rsidR="00607436" w:rsidRDefault="00F84A0A">
      <w:pPr>
        <w:widowControl/>
        <w:jc w:val="left"/>
        <w:rPr>
          <w:rFonts w:ascii="Times New Roman" w:eastAsia="宋体" w:hAnsi="Times New Roman" w:cs="Times New Roman"/>
          <w:b/>
          <w:bCs/>
          <w:color w:val="000000" w:themeColor="text1"/>
          <w:kern w:val="44"/>
          <w:sz w:val="24"/>
          <w:szCs w:val="24"/>
        </w:rPr>
      </w:pPr>
      <w:bookmarkStart w:id="40" w:name="_Toc394474010"/>
      <w:bookmarkStart w:id="41" w:name="_Toc13836179"/>
      <w:r>
        <w:rPr>
          <w:color w:val="000000" w:themeColor="text1"/>
          <w:sz w:val="24"/>
          <w:szCs w:val="24"/>
        </w:rPr>
        <w:br w:type="page"/>
      </w:r>
    </w:p>
    <w:p w14:paraId="12732AB8" w14:textId="77777777" w:rsidR="00607436" w:rsidRDefault="00F84A0A">
      <w:pPr>
        <w:pStyle w:val="1"/>
        <w:numPr>
          <w:ilvl w:val="0"/>
          <w:numId w:val="1"/>
        </w:numPr>
        <w:spacing w:before="120" w:after="120" w:line="360" w:lineRule="auto"/>
        <w:jc w:val="center"/>
        <w:rPr>
          <w:b w:val="0"/>
          <w:color w:val="000000" w:themeColor="text1"/>
          <w:sz w:val="24"/>
          <w:szCs w:val="24"/>
        </w:rPr>
      </w:pPr>
      <w:r>
        <w:rPr>
          <w:rFonts w:hint="eastAsia"/>
          <w:color w:val="000000" w:themeColor="text1"/>
          <w:sz w:val="24"/>
          <w:szCs w:val="24"/>
        </w:rPr>
        <w:t>禁止行为</w:t>
      </w:r>
      <w:bookmarkEnd w:id="40"/>
      <w:bookmarkEnd w:id="41"/>
    </w:p>
    <w:p w14:paraId="673A89F7" w14:textId="77777777" w:rsidR="00607436" w:rsidRDefault="00607436">
      <w:pPr>
        <w:spacing w:line="360" w:lineRule="auto"/>
        <w:ind w:firstLineChars="200" w:firstLine="420"/>
        <w:rPr>
          <w:color w:val="000000" w:themeColor="text1"/>
          <w:szCs w:val="21"/>
        </w:rPr>
      </w:pPr>
    </w:p>
    <w:p w14:paraId="4BCBC09E" w14:textId="77777777" w:rsidR="00607436" w:rsidRDefault="00F84A0A">
      <w:pPr>
        <w:spacing w:line="360" w:lineRule="auto"/>
        <w:ind w:firstLineChars="200" w:firstLine="420"/>
        <w:rPr>
          <w:color w:val="000000" w:themeColor="text1"/>
          <w:szCs w:val="21"/>
        </w:rPr>
      </w:pPr>
      <w:r>
        <w:rPr>
          <w:rFonts w:hint="eastAsia"/>
          <w:color w:val="000000" w:themeColor="text1"/>
          <w:szCs w:val="21"/>
        </w:rPr>
        <w:t>托管协议当事人禁止从事的行为，包括但不限于：</w:t>
      </w:r>
    </w:p>
    <w:p w14:paraId="62A938D9" w14:textId="77777777" w:rsidR="00607436" w:rsidRDefault="00F84A0A">
      <w:pPr>
        <w:spacing w:line="360" w:lineRule="auto"/>
        <w:ind w:firstLineChars="200" w:firstLine="420"/>
        <w:rPr>
          <w:color w:val="000000" w:themeColor="text1"/>
          <w:szCs w:val="21"/>
        </w:rPr>
      </w:pPr>
      <w:r>
        <w:rPr>
          <w:rFonts w:hint="eastAsia"/>
          <w:color w:val="000000" w:themeColor="text1"/>
          <w:szCs w:val="21"/>
        </w:rPr>
        <w:t>（一）基金管理人、基金托管人将其固有财产或者他人财产混同于基金财产从事证券投资。</w:t>
      </w:r>
    </w:p>
    <w:p w14:paraId="10F6D9AA" w14:textId="77777777" w:rsidR="00607436" w:rsidRDefault="00F84A0A">
      <w:pPr>
        <w:spacing w:line="360" w:lineRule="auto"/>
        <w:ind w:firstLineChars="200" w:firstLine="420"/>
        <w:rPr>
          <w:color w:val="000000" w:themeColor="text1"/>
          <w:szCs w:val="21"/>
        </w:rPr>
      </w:pPr>
      <w:r>
        <w:rPr>
          <w:rFonts w:hint="eastAsia"/>
          <w:color w:val="000000" w:themeColor="text1"/>
          <w:szCs w:val="21"/>
        </w:rPr>
        <w:t>（二）基金管理人、基金托管人不公平地对待其管理或托管的不同基金财产。</w:t>
      </w:r>
    </w:p>
    <w:p w14:paraId="690919C2" w14:textId="77777777" w:rsidR="00607436" w:rsidRDefault="00F84A0A">
      <w:pPr>
        <w:spacing w:line="360" w:lineRule="auto"/>
        <w:ind w:firstLineChars="200" w:firstLine="420"/>
        <w:rPr>
          <w:color w:val="000000" w:themeColor="text1"/>
          <w:szCs w:val="21"/>
        </w:rPr>
      </w:pPr>
      <w:r>
        <w:rPr>
          <w:rFonts w:hint="eastAsia"/>
          <w:color w:val="000000" w:themeColor="text1"/>
          <w:szCs w:val="21"/>
        </w:rPr>
        <w:t>（三）基金管理人、基金托管人利用基金财产或职务之便为基金份额持有人以外的第三人牟取利益。</w:t>
      </w:r>
    </w:p>
    <w:p w14:paraId="1D2E20DD" w14:textId="77777777" w:rsidR="00607436" w:rsidRDefault="00F84A0A">
      <w:pPr>
        <w:spacing w:line="360" w:lineRule="auto"/>
        <w:ind w:firstLineChars="200" w:firstLine="420"/>
        <w:rPr>
          <w:color w:val="000000" w:themeColor="text1"/>
          <w:szCs w:val="21"/>
        </w:rPr>
      </w:pPr>
      <w:r>
        <w:rPr>
          <w:rFonts w:hint="eastAsia"/>
          <w:color w:val="000000" w:themeColor="text1"/>
          <w:szCs w:val="21"/>
        </w:rPr>
        <w:t>（四）基金管理人、基金托管人向基金份额持有人违规承诺收益或者承担损失。</w:t>
      </w:r>
    </w:p>
    <w:p w14:paraId="0DAF7BA8" w14:textId="77777777" w:rsidR="00607436" w:rsidRDefault="00F84A0A">
      <w:pPr>
        <w:spacing w:line="360" w:lineRule="auto"/>
        <w:ind w:firstLineChars="200" w:firstLine="420"/>
        <w:rPr>
          <w:color w:val="000000" w:themeColor="text1"/>
          <w:szCs w:val="21"/>
        </w:rPr>
      </w:pPr>
      <w:r>
        <w:rPr>
          <w:rFonts w:hint="eastAsia"/>
          <w:color w:val="000000" w:themeColor="text1"/>
          <w:szCs w:val="21"/>
        </w:rPr>
        <w:t>（五）基金管理人、基金托管人对他人泄露基金经营过程中任何尚未按法律法规规定的方式公开披露的信息。</w:t>
      </w:r>
    </w:p>
    <w:p w14:paraId="20278671" w14:textId="77777777" w:rsidR="00607436" w:rsidRDefault="00F84A0A">
      <w:pPr>
        <w:spacing w:line="360" w:lineRule="auto"/>
        <w:ind w:firstLineChars="200" w:firstLine="420"/>
        <w:rPr>
          <w:color w:val="000000" w:themeColor="text1"/>
          <w:szCs w:val="21"/>
        </w:rPr>
      </w:pPr>
      <w:r>
        <w:rPr>
          <w:rFonts w:hint="eastAsia"/>
          <w:color w:val="000000" w:themeColor="text1"/>
          <w:szCs w:val="21"/>
        </w:rPr>
        <w:t>（六）基金管理人在没有充足资金的情况下向基金托管人发出投资指令和赎回、分红资金的划拨指令，或违规向基金托管人发出指令。</w:t>
      </w:r>
    </w:p>
    <w:p w14:paraId="275D6F8C" w14:textId="77777777" w:rsidR="00607436" w:rsidRDefault="00F84A0A">
      <w:pPr>
        <w:spacing w:line="360" w:lineRule="auto"/>
        <w:ind w:firstLineChars="200" w:firstLine="420"/>
        <w:rPr>
          <w:color w:val="000000" w:themeColor="text1"/>
          <w:szCs w:val="21"/>
        </w:rPr>
      </w:pPr>
      <w:r>
        <w:rPr>
          <w:rFonts w:hint="eastAsia"/>
          <w:color w:val="000000" w:themeColor="text1"/>
          <w:szCs w:val="21"/>
        </w:rPr>
        <w:t>（七）基金托管人对基金管理人的正常有效指令拖延或拒绝执行。</w:t>
      </w:r>
    </w:p>
    <w:p w14:paraId="468D272C" w14:textId="77777777" w:rsidR="00607436" w:rsidRDefault="00F84A0A">
      <w:pPr>
        <w:spacing w:line="360" w:lineRule="auto"/>
        <w:ind w:firstLineChars="200" w:firstLine="420"/>
        <w:rPr>
          <w:color w:val="000000" w:themeColor="text1"/>
          <w:szCs w:val="21"/>
        </w:rPr>
      </w:pPr>
      <w:r>
        <w:rPr>
          <w:rFonts w:hint="eastAsia"/>
          <w:color w:val="000000" w:themeColor="text1"/>
          <w:szCs w:val="21"/>
        </w:rPr>
        <w:t>（八）基金管理人、基金托管人在行政上、财务上不独立，其高级基金管理人员和其他从业人员相互兼职。</w:t>
      </w:r>
    </w:p>
    <w:p w14:paraId="3024B09B" w14:textId="77777777" w:rsidR="00607436" w:rsidRDefault="00F84A0A">
      <w:pPr>
        <w:spacing w:line="360" w:lineRule="auto"/>
        <w:ind w:firstLineChars="200" w:firstLine="420"/>
        <w:rPr>
          <w:color w:val="000000" w:themeColor="text1"/>
          <w:szCs w:val="21"/>
        </w:rPr>
      </w:pPr>
      <w:r>
        <w:rPr>
          <w:rFonts w:hint="eastAsia"/>
          <w:color w:val="000000" w:themeColor="text1"/>
          <w:szCs w:val="21"/>
        </w:rPr>
        <w:t>（九）基金托管人私自动用或处分基金资产，根据基金管理人的合法指令、</w:t>
      </w:r>
      <w:r>
        <w:rPr>
          <w:rFonts w:ascii="宋体" w:hAnsi="Calibri" w:cs="宋体" w:hint="eastAsia"/>
          <w:color w:val="000000" w:themeColor="text1"/>
          <w:kern w:val="0"/>
          <w:szCs w:val="21"/>
        </w:rPr>
        <w:t>《基金合同》</w:t>
      </w:r>
      <w:r>
        <w:rPr>
          <w:rFonts w:hint="eastAsia"/>
          <w:color w:val="000000" w:themeColor="text1"/>
          <w:szCs w:val="21"/>
        </w:rPr>
        <w:t>或托管协议的规定进行处分的除外。</w:t>
      </w:r>
    </w:p>
    <w:p w14:paraId="0A97FA30" w14:textId="77777777" w:rsidR="00607436" w:rsidRDefault="00F84A0A">
      <w:pPr>
        <w:spacing w:line="360" w:lineRule="auto"/>
        <w:ind w:firstLineChars="200" w:firstLine="420"/>
        <w:rPr>
          <w:color w:val="000000" w:themeColor="text1"/>
          <w:szCs w:val="21"/>
        </w:rPr>
      </w:pPr>
      <w:r>
        <w:rPr>
          <w:rFonts w:hint="eastAsia"/>
          <w:color w:val="000000" w:themeColor="text1"/>
          <w:szCs w:val="21"/>
        </w:rPr>
        <w:t>（十）基金管理人、基金托管人不得利用基金财产用于下列投资或者活动（同本协议第三章约定内容）：</w:t>
      </w:r>
    </w:p>
    <w:p w14:paraId="0365A8AE" w14:textId="77777777"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1</w:t>
      </w:r>
      <w:r>
        <w:rPr>
          <w:rFonts w:hint="eastAsia"/>
          <w:color w:val="000000" w:themeColor="text1"/>
          <w:szCs w:val="21"/>
        </w:rPr>
        <w:t>）承销证券；</w:t>
      </w:r>
    </w:p>
    <w:p w14:paraId="6E04D940" w14:textId="77777777"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2</w:t>
      </w:r>
      <w:r>
        <w:rPr>
          <w:rFonts w:hint="eastAsia"/>
          <w:color w:val="000000" w:themeColor="text1"/>
          <w:szCs w:val="21"/>
        </w:rPr>
        <w:t>）违反规定向他人贷款或者提供担保；</w:t>
      </w:r>
    </w:p>
    <w:p w14:paraId="4B0F5560" w14:textId="77777777"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3</w:t>
      </w:r>
      <w:r>
        <w:rPr>
          <w:rFonts w:hint="eastAsia"/>
          <w:color w:val="000000" w:themeColor="text1"/>
          <w:szCs w:val="21"/>
        </w:rPr>
        <w:t>）从事承担无限责任的投资；</w:t>
      </w:r>
    </w:p>
    <w:p w14:paraId="264B17B9" w14:textId="77777777"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4</w:t>
      </w:r>
      <w:r>
        <w:rPr>
          <w:rFonts w:hint="eastAsia"/>
          <w:color w:val="000000" w:themeColor="text1"/>
          <w:szCs w:val="21"/>
        </w:rPr>
        <w:t>）买卖</w:t>
      </w:r>
      <w:proofErr w:type="gramStart"/>
      <w:r>
        <w:rPr>
          <w:rFonts w:hint="eastAsia"/>
          <w:color w:val="000000" w:themeColor="text1"/>
          <w:szCs w:val="21"/>
        </w:rPr>
        <w:t>除目标</w:t>
      </w:r>
      <w:proofErr w:type="gramEnd"/>
      <w:r>
        <w:rPr>
          <w:rFonts w:hint="eastAsia"/>
          <w:color w:val="000000" w:themeColor="text1"/>
          <w:szCs w:val="21"/>
        </w:rPr>
        <w:t>ETF</w:t>
      </w:r>
      <w:r>
        <w:rPr>
          <w:rFonts w:hint="eastAsia"/>
          <w:color w:val="000000" w:themeColor="text1"/>
          <w:szCs w:val="21"/>
        </w:rPr>
        <w:t>基金份额以外的其他基金份额，但是中国证监会另有规定的除外；</w:t>
      </w:r>
    </w:p>
    <w:p w14:paraId="29D9D180" w14:textId="77777777"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5</w:t>
      </w:r>
      <w:r>
        <w:rPr>
          <w:rFonts w:hint="eastAsia"/>
          <w:color w:val="000000" w:themeColor="text1"/>
          <w:szCs w:val="21"/>
        </w:rPr>
        <w:t>）向其基金管理人、基金托管人出资；</w:t>
      </w:r>
    </w:p>
    <w:p w14:paraId="2446E54E" w14:textId="77777777"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6</w:t>
      </w:r>
      <w:r>
        <w:rPr>
          <w:rFonts w:hint="eastAsia"/>
          <w:color w:val="000000" w:themeColor="text1"/>
          <w:szCs w:val="21"/>
        </w:rPr>
        <w:t>）从事内幕交易、操纵证券交易价格及其他不正当的证券交易活动；</w:t>
      </w:r>
    </w:p>
    <w:p w14:paraId="4ED7B7F4" w14:textId="77777777" w:rsidR="00607436" w:rsidRDefault="00F84A0A">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7</w:t>
      </w:r>
      <w:r>
        <w:rPr>
          <w:rFonts w:hint="eastAsia"/>
          <w:color w:val="000000" w:themeColor="text1"/>
          <w:szCs w:val="21"/>
        </w:rPr>
        <w:t>）法律、行政法规和中国证监会规定禁止的其他活动。</w:t>
      </w:r>
    </w:p>
    <w:p w14:paraId="44B8E495" w14:textId="77777777" w:rsidR="00607436" w:rsidRDefault="00F84A0A">
      <w:pPr>
        <w:spacing w:line="360" w:lineRule="auto"/>
        <w:ind w:firstLineChars="200" w:firstLine="420"/>
        <w:rPr>
          <w:color w:val="000000" w:themeColor="text1"/>
          <w:szCs w:val="21"/>
        </w:rPr>
      </w:pPr>
      <w:r>
        <w:rPr>
          <w:rFonts w:hint="eastAsia"/>
          <w:szCs w:val="21"/>
        </w:rPr>
        <w:t>法律法规或监管部门取消或</w:t>
      </w:r>
      <w:r>
        <w:rPr>
          <w:rFonts w:hint="eastAsia"/>
          <w:color w:val="000000" w:themeColor="text1"/>
          <w:szCs w:val="21"/>
        </w:rPr>
        <w:t>变更</w:t>
      </w:r>
      <w:r>
        <w:rPr>
          <w:rFonts w:hint="eastAsia"/>
          <w:szCs w:val="21"/>
        </w:rPr>
        <w:t>上述禁止性规定，如适用于本基金，</w:t>
      </w:r>
      <w:r>
        <w:rPr>
          <w:rFonts w:hint="eastAsia"/>
          <w:bCs/>
          <w:szCs w:val="21"/>
        </w:rPr>
        <w:t>基金管理人在履行适当程序后，</w:t>
      </w:r>
      <w:r>
        <w:rPr>
          <w:rFonts w:hint="eastAsia"/>
          <w:szCs w:val="21"/>
        </w:rPr>
        <w:t>则本基金投资不再受相关限制或</w:t>
      </w:r>
      <w:r>
        <w:rPr>
          <w:rFonts w:hint="eastAsia"/>
          <w:color w:val="000000" w:themeColor="text1"/>
          <w:szCs w:val="21"/>
        </w:rPr>
        <w:t>按变更</w:t>
      </w:r>
      <w:r>
        <w:rPr>
          <w:rFonts w:hint="eastAsia"/>
          <w:szCs w:val="21"/>
        </w:rPr>
        <w:t>后的规定</w:t>
      </w:r>
      <w:r>
        <w:rPr>
          <w:rFonts w:hint="eastAsia"/>
          <w:color w:val="000000" w:themeColor="text1"/>
          <w:szCs w:val="21"/>
        </w:rPr>
        <w:t>执行</w:t>
      </w:r>
      <w:r>
        <w:rPr>
          <w:rFonts w:hint="eastAsia"/>
          <w:szCs w:val="21"/>
        </w:rPr>
        <w:t>。</w:t>
      </w:r>
    </w:p>
    <w:p w14:paraId="0425F2E9" w14:textId="77777777" w:rsidR="00607436" w:rsidRDefault="00607436">
      <w:pPr>
        <w:spacing w:line="360" w:lineRule="auto"/>
        <w:ind w:firstLineChars="200" w:firstLine="420"/>
        <w:rPr>
          <w:color w:val="000000" w:themeColor="text1"/>
          <w:szCs w:val="21"/>
        </w:rPr>
      </w:pPr>
    </w:p>
    <w:p w14:paraId="3EE492C3" w14:textId="77777777" w:rsidR="00607436" w:rsidRDefault="00F84A0A">
      <w:pPr>
        <w:pStyle w:val="1"/>
        <w:numPr>
          <w:ilvl w:val="0"/>
          <w:numId w:val="1"/>
        </w:numPr>
        <w:spacing w:before="120" w:after="120" w:line="360" w:lineRule="auto"/>
        <w:jc w:val="center"/>
        <w:rPr>
          <w:b w:val="0"/>
          <w:color w:val="000000" w:themeColor="text1"/>
          <w:sz w:val="24"/>
          <w:szCs w:val="24"/>
        </w:rPr>
      </w:pPr>
      <w:bookmarkStart w:id="42" w:name="_Toc13836180"/>
      <w:bookmarkStart w:id="43" w:name="_Toc394474011"/>
      <w:r>
        <w:rPr>
          <w:rFonts w:hint="eastAsia"/>
          <w:color w:val="000000" w:themeColor="text1"/>
          <w:sz w:val="24"/>
          <w:szCs w:val="24"/>
        </w:rPr>
        <w:t>托管协议的变更、终止与基金财产的清算</w:t>
      </w:r>
      <w:bookmarkEnd w:id="42"/>
      <w:bookmarkEnd w:id="43"/>
    </w:p>
    <w:p w14:paraId="61DF0C91" w14:textId="77777777" w:rsidR="00607436" w:rsidRDefault="00607436">
      <w:pPr>
        <w:autoSpaceDE w:val="0"/>
        <w:autoSpaceDN w:val="0"/>
        <w:adjustRightInd w:val="0"/>
        <w:spacing w:line="360" w:lineRule="auto"/>
        <w:jc w:val="left"/>
        <w:rPr>
          <w:color w:val="000000" w:themeColor="text1"/>
          <w:szCs w:val="21"/>
        </w:rPr>
      </w:pPr>
    </w:p>
    <w:p w14:paraId="44F20CB0" w14:textId="77777777" w:rsidR="00607436" w:rsidRDefault="00F84A0A">
      <w:pPr>
        <w:autoSpaceDE w:val="0"/>
        <w:autoSpaceDN w:val="0"/>
        <w:adjustRightInd w:val="0"/>
        <w:spacing w:line="360" w:lineRule="auto"/>
        <w:ind w:firstLineChars="150" w:firstLine="315"/>
        <w:jc w:val="left"/>
        <w:rPr>
          <w:color w:val="000000" w:themeColor="text1"/>
          <w:szCs w:val="21"/>
        </w:rPr>
      </w:pPr>
      <w:r>
        <w:rPr>
          <w:rFonts w:hint="eastAsia"/>
          <w:color w:val="000000" w:themeColor="text1"/>
          <w:szCs w:val="21"/>
        </w:rPr>
        <w:t>（一）托管协议的变更与终止</w:t>
      </w:r>
    </w:p>
    <w:p w14:paraId="14DD9900" w14:textId="77777777" w:rsidR="00607436" w:rsidRDefault="00F84A0A">
      <w:pPr>
        <w:autoSpaceDE w:val="0"/>
        <w:autoSpaceDN w:val="0"/>
        <w:adjustRightInd w:val="0"/>
        <w:spacing w:line="360" w:lineRule="auto"/>
        <w:ind w:firstLineChars="200" w:firstLine="420"/>
        <w:jc w:val="left"/>
        <w:rPr>
          <w:color w:val="000000" w:themeColor="text1"/>
          <w:szCs w:val="21"/>
        </w:rPr>
      </w:pPr>
      <w:r>
        <w:rPr>
          <w:color w:val="000000" w:themeColor="text1"/>
          <w:szCs w:val="21"/>
        </w:rPr>
        <w:t>1</w:t>
      </w:r>
      <w:r>
        <w:rPr>
          <w:rFonts w:hint="eastAsia"/>
          <w:color w:val="000000" w:themeColor="text1"/>
          <w:szCs w:val="21"/>
        </w:rPr>
        <w:t>、托管协议的变更程序</w:t>
      </w:r>
    </w:p>
    <w:p w14:paraId="14435F68" w14:textId="7250FF2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本协议双方当事人经协商一致，可以对协议的内容进行变更。变更后的托管协议，其内容不得与《基金合同》的规定有任何冲突。</w:t>
      </w:r>
    </w:p>
    <w:p w14:paraId="77AFDA6A" w14:textId="77777777" w:rsidR="00607436" w:rsidRDefault="00F84A0A">
      <w:pPr>
        <w:autoSpaceDE w:val="0"/>
        <w:autoSpaceDN w:val="0"/>
        <w:adjustRightInd w:val="0"/>
        <w:spacing w:line="360" w:lineRule="auto"/>
        <w:ind w:firstLineChars="200" w:firstLine="420"/>
        <w:jc w:val="left"/>
        <w:rPr>
          <w:color w:val="000000" w:themeColor="text1"/>
          <w:szCs w:val="21"/>
        </w:rPr>
      </w:pPr>
      <w:r>
        <w:rPr>
          <w:color w:val="000000" w:themeColor="text1"/>
          <w:szCs w:val="21"/>
        </w:rPr>
        <w:t>2</w:t>
      </w:r>
      <w:r>
        <w:rPr>
          <w:rFonts w:hint="eastAsia"/>
          <w:color w:val="000000" w:themeColor="text1"/>
          <w:szCs w:val="21"/>
        </w:rPr>
        <w:t>、基金托管协议终止的情形</w:t>
      </w:r>
    </w:p>
    <w:p w14:paraId="305B1935"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发生以下情况，本托管协议终止：</w:t>
      </w:r>
    </w:p>
    <w:p w14:paraId="31E2D41B"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color w:val="000000" w:themeColor="text1"/>
          <w:szCs w:val="21"/>
        </w:rPr>
        <w:t>1</w:t>
      </w:r>
      <w:r>
        <w:rPr>
          <w:rFonts w:hint="eastAsia"/>
          <w:color w:val="000000" w:themeColor="text1"/>
          <w:szCs w:val="21"/>
        </w:rPr>
        <w:t>）《基金合同》终止；</w:t>
      </w:r>
    </w:p>
    <w:p w14:paraId="65EFDF15"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color w:val="000000" w:themeColor="text1"/>
          <w:szCs w:val="21"/>
        </w:rPr>
        <w:t>2</w:t>
      </w:r>
      <w:r>
        <w:rPr>
          <w:rFonts w:hint="eastAsia"/>
          <w:color w:val="000000" w:themeColor="text1"/>
          <w:szCs w:val="21"/>
        </w:rPr>
        <w:t>）基金托管人解散、依法被撤销、破产或有其他基金托管人接管基金资产；</w:t>
      </w:r>
    </w:p>
    <w:p w14:paraId="3E4E0936"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color w:val="000000" w:themeColor="text1"/>
          <w:szCs w:val="21"/>
        </w:rPr>
        <w:t>3</w:t>
      </w:r>
      <w:r>
        <w:rPr>
          <w:rFonts w:hint="eastAsia"/>
          <w:color w:val="000000" w:themeColor="text1"/>
          <w:szCs w:val="21"/>
        </w:rPr>
        <w:t>）基金管理人解散、依法被撤销、破产或有其他基金管理人接管基金管理权；</w:t>
      </w:r>
    </w:p>
    <w:p w14:paraId="52C43BA0"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color w:val="000000" w:themeColor="text1"/>
          <w:szCs w:val="21"/>
        </w:rPr>
        <w:t>4</w:t>
      </w:r>
      <w:r>
        <w:rPr>
          <w:rFonts w:hint="eastAsia"/>
          <w:color w:val="000000" w:themeColor="text1"/>
          <w:szCs w:val="21"/>
        </w:rPr>
        <w:t>）发生法律法规、中国证监会或《基金合同》规定的终止事项。</w:t>
      </w:r>
    </w:p>
    <w:p w14:paraId="4D304F40"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（二）基金财产的清算</w:t>
      </w:r>
    </w:p>
    <w:p w14:paraId="515D3A31"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1</w:t>
      </w:r>
      <w:r>
        <w:rPr>
          <w:rFonts w:hint="eastAsia"/>
          <w:color w:val="000000" w:themeColor="text1"/>
          <w:szCs w:val="21"/>
        </w:rPr>
        <w:t>、基金财产清算小组：自出现《基金合同》终止事由之日起</w:t>
      </w:r>
      <w:r>
        <w:rPr>
          <w:rFonts w:hint="eastAsia"/>
          <w:color w:val="000000" w:themeColor="text1"/>
          <w:szCs w:val="21"/>
        </w:rPr>
        <w:t>30</w:t>
      </w:r>
      <w:r>
        <w:rPr>
          <w:rFonts w:hint="eastAsia"/>
          <w:color w:val="000000" w:themeColor="text1"/>
          <w:szCs w:val="21"/>
        </w:rPr>
        <w:t>个工作日内成立基金财产清算小组，基金管理人组织基金财产清算小组并在中国证监会的监督下进行基金清算。</w:t>
      </w:r>
    </w:p>
    <w:p w14:paraId="008E51E1"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2</w:t>
      </w:r>
      <w:r>
        <w:rPr>
          <w:rFonts w:hint="eastAsia"/>
          <w:color w:val="000000" w:themeColor="text1"/>
          <w:szCs w:val="21"/>
        </w:rPr>
        <w:t>、基金财产清算小组组成：基金财产清算小组成员由基金管理人、基金托管人、符合《中华人民共和国证券法》规定的注册会计师、律师以及中国证监会指定的人员组成。基金财产清算小组可以聘用必要的工作人员。</w:t>
      </w:r>
    </w:p>
    <w:p w14:paraId="6EE7E3AD"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3</w:t>
      </w:r>
      <w:r>
        <w:rPr>
          <w:rFonts w:hint="eastAsia"/>
          <w:color w:val="000000" w:themeColor="text1"/>
          <w:szCs w:val="21"/>
        </w:rPr>
        <w:t>、基金财产清算小组职责：基金财产清算小组负责基金财产的保管、清理、估价、变现和分配。基金财产清算小组可以依法进行必要的民事活动。</w:t>
      </w:r>
    </w:p>
    <w:p w14:paraId="511653DE"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4</w:t>
      </w:r>
      <w:r>
        <w:rPr>
          <w:rFonts w:hint="eastAsia"/>
          <w:color w:val="000000" w:themeColor="text1"/>
          <w:szCs w:val="21"/>
        </w:rPr>
        <w:t>、基金财产清算程序：</w:t>
      </w:r>
    </w:p>
    <w:p w14:paraId="609C3FF1"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1</w:t>
      </w:r>
      <w:r>
        <w:rPr>
          <w:rFonts w:hint="eastAsia"/>
          <w:color w:val="000000" w:themeColor="text1"/>
          <w:szCs w:val="21"/>
        </w:rPr>
        <w:t>）《基金合同》终止情形出现时，由基金财产清算小组统一接管基金；</w:t>
      </w:r>
    </w:p>
    <w:p w14:paraId="654DE7A6"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2</w:t>
      </w:r>
      <w:r>
        <w:rPr>
          <w:rFonts w:hint="eastAsia"/>
          <w:color w:val="000000" w:themeColor="text1"/>
          <w:szCs w:val="21"/>
        </w:rPr>
        <w:t>）对基金财产和债权债务进行清理和确认；</w:t>
      </w:r>
    </w:p>
    <w:p w14:paraId="78BCC91B"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3</w:t>
      </w:r>
      <w:r>
        <w:rPr>
          <w:rFonts w:hint="eastAsia"/>
          <w:color w:val="000000" w:themeColor="text1"/>
          <w:szCs w:val="21"/>
        </w:rPr>
        <w:t>）对基金财产进行估值和变现；</w:t>
      </w:r>
    </w:p>
    <w:p w14:paraId="7D7C1009"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4</w:t>
      </w:r>
      <w:r>
        <w:rPr>
          <w:rFonts w:hint="eastAsia"/>
          <w:color w:val="000000" w:themeColor="text1"/>
          <w:szCs w:val="21"/>
        </w:rPr>
        <w:t>）制作清算报告；</w:t>
      </w:r>
    </w:p>
    <w:p w14:paraId="1B801398"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5</w:t>
      </w:r>
      <w:r>
        <w:rPr>
          <w:rFonts w:hint="eastAsia"/>
          <w:color w:val="000000" w:themeColor="text1"/>
          <w:szCs w:val="21"/>
        </w:rPr>
        <w:t>）聘请会计师事务所对清算报告进行外部审计，聘请律师事务所对清算报告出具法律意见书；</w:t>
      </w:r>
    </w:p>
    <w:p w14:paraId="1B7C7E78"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6</w:t>
      </w:r>
      <w:r>
        <w:rPr>
          <w:rFonts w:hint="eastAsia"/>
          <w:color w:val="000000" w:themeColor="text1"/>
          <w:szCs w:val="21"/>
        </w:rPr>
        <w:t>）将清算报告报中国证监会备案并公告；</w:t>
      </w:r>
    </w:p>
    <w:p w14:paraId="120C89AE"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7</w:t>
      </w:r>
      <w:r>
        <w:rPr>
          <w:rFonts w:hint="eastAsia"/>
          <w:color w:val="000000" w:themeColor="text1"/>
          <w:szCs w:val="21"/>
        </w:rPr>
        <w:t>）对基金剩余财产进行分配。</w:t>
      </w:r>
    </w:p>
    <w:p w14:paraId="060A81A6"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5</w:t>
      </w:r>
      <w:r>
        <w:rPr>
          <w:rFonts w:hint="eastAsia"/>
          <w:color w:val="000000" w:themeColor="text1"/>
          <w:szCs w:val="21"/>
        </w:rPr>
        <w:t>、基金财产清算的期限为</w:t>
      </w:r>
      <w:r>
        <w:rPr>
          <w:rFonts w:hint="eastAsia"/>
          <w:color w:val="000000" w:themeColor="text1"/>
          <w:szCs w:val="21"/>
        </w:rPr>
        <w:t>6</w:t>
      </w:r>
      <w:r>
        <w:rPr>
          <w:rFonts w:hint="eastAsia"/>
          <w:color w:val="000000" w:themeColor="text1"/>
          <w:szCs w:val="21"/>
        </w:rPr>
        <w:t>个月，但因本基金所持证券的流动性受到限制而不能及时变现的，清算期限相应顺延。</w:t>
      </w:r>
    </w:p>
    <w:p w14:paraId="5C1C81F0"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（三）清算费用</w:t>
      </w:r>
    </w:p>
    <w:p w14:paraId="4CB1BCB6"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清算费用是指基金财产清算小组在进行基金清算过程中发生的所有合理费用，清算费用由基金财产清算小组优先从基金剩余财产中支付。</w:t>
      </w:r>
    </w:p>
    <w:p w14:paraId="59A17ADE"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（四）基金财产清算剩余资产的分配</w:t>
      </w:r>
    </w:p>
    <w:p w14:paraId="22F36DF1"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依据基金财产清算的分配方案，将基金财产清算后的全部剩余资产扣除基金财产清算费用、交纳所欠税款并清偿基金债务后，按基金份额持有人持有的基金份额比例进行分配。</w:t>
      </w:r>
    </w:p>
    <w:p w14:paraId="6FCD817A"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（五）基金财产清算的公告</w:t>
      </w:r>
    </w:p>
    <w:p w14:paraId="39ED17BD"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清算过程中的有关重大事项须及时公告；基金财产清算报告</w:t>
      </w:r>
      <w:proofErr w:type="gramStart"/>
      <w:r>
        <w:rPr>
          <w:rFonts w:hint="eastAsia"/>
          <w:color w:val="000000" w:themeColor="text1"/>
          <w:szCs w:val="21"/>
        </w:rPr>
        <w:t>经符合</w:t>
      </w:r>
      <w:proofErr w:type="gramEnd"/>
      <w:r>
        <w:rPr>
          <w:rFonts w:hint="eastAsia"/>
          <w:color w:val="000000" w:themeColor="text1"/>
          <w:szCs w:val="21"/>
        </w:rPr>
        <w:t>《中华人民共和国证券法》规定的会计师事务所审计并由律师事务所出具法律意见书后报中国证监会备案并公告。基金财产清算公告于基金财产清算报告报中国证监会备案后</w:t>
      </w:r>
      <w:r>
        <w:rPr>
          <w:rFonts w:hint="eastAsia"/>
          <w:color w:val="000000" w:themeColor="text1"/>
          <w:szCs w:val="21"/>
        </w:rPr>
        <w:t>5</w:t>
      </w:r>
      <w:r>
        <w:rPr>
          <w:rFonts w:hint="eastAsia"/>
          <w:color w:val="000000" w:themeColor="text1"/>
          <w:szCs w:val="21"/>
        </w:rPr>
        <w:t>个工作日内由基金财产清算小组进行公告。</w:t>
      </w:r>
    </w:p>
    <w:p w14:paraId="57B46F39"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（六）基金财产清算账册及文件的保存</w:t>
      </w:r>
    </w:p>
    <w:p w14:paraId="401BB513" w14:textId="77777777" w:rsidR="00607436" w:rsidRDefault="00F84A0A">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基金财产清算账册及有关文件由基金托管人保存，保存年限不低于法律法规规定的最低期限。</w:t>
      </w:r>
    </w:p>
    <w:p w14:paraId="01FE6BCE" w14:textId="77777777" w:rsidR="00607436" w:rsidRDefault="00F84A0A">
      <w:pPr>
        <w:widowControl/>
        <w:jc w:val="left"/>
        <w:rPr>
          <w:rFonts w:ascii="Times New Roman" w:eastAsia="宋体" w:hAnsi="Times New Roman" w:cs="Times New Roman"/>
          <w:b/>
          <w:bCs/>
          <w:color w:val="000000" w:themeColor="text1"/>
          <w:kern w:val="44"/>
          <w:sz w:val="24"/>
          <w:szCs w:val="24"/>
        </w:rPr>
      </w:pPr>
      <w:bookmarkStart w:id="44" w:name="_Toc394474012"/>
      <w:bookmarkStart w:id="45" w:name="_Toc13836181"/>
      <w:r>
        <w:rPr>
          <w:color w:val="000000" w:themeColor="text1"/>
          <w:sz w:val="24"/>
          <w:szCs w:val="24"/>
        </w:rPr>
        <w:br w:type="page"/>
      </w:r>
    </w:p>
    <w:p w14:paraId="187A5F68" w14:textId="77777777" w:rsidR="00607436" w:rsidRDefault="00F84A0A">
      <w:pPr>
        <w:pStyle w:val="1"/>
        <w:numPr>
          <w:ilvl w:val="0"/>
          <w:numId w:val="1"/>
        </w:numPr>
        <w:spacing w:before="120" w:after="120" w:line="360" w:lineRule="auto"/>
        <w:jc w:val="center"/>
        <w:rPr>
          <w:b w:val="0"/>
          <w:color w:val="000000" w:themeColor="text1"/>
          <w:sz w:val="24"/>
          <w:szCs w:val="24"/>
        </w:rPr>
      </w:pPr>
      <w:r>
        <w:rPr>
          <w:rFonts w:hint="eastAsia"/>
          <w:color w:val="000000" w:themeColor="text1"/>
          <w:sz w:val="24"/>
          <w:szCs w:val="24"/>
        </w:rPr>
        <w:t>违约责任和责任划分</w:t>
      </w:r>
      <w:bookmarkEnd w:id="44"/>
      <w:bookmarkEnd w:id="45"/>
    </w:p>
    <w:p w14:paraId="29AADAA6" w14:textId="77777777" w:rsidR="00607436" w:rsidRDefault="00607436">
      <w:pPr>
        <w:spacing w:line="360" w:lineRule="auto"/>
        <w:ind w:firstLineChars="200" w:firstLine="420"/>
        <w:rPr>
          <w:color w:val="000000" w:themeColor="text1"/>
          <w:szCs w:val="21"/>
        </w:rPr>
      </w:pPr>
    </w:p>
    <w:p w14:paraId="1A92CFD3" w14:textId="77777777" w:rsidR="00607436" w:rsidRDefault="00F84A0A">
      <w:pPr>
        <w:spacing w:line="360" w:lineRule="auto"/>
        <w:ind w:firstLineChars="200" w:firstLine="420"/>
        <w:rPr>
          <w:color w:val="000000" w:themeColor="text1"/>
          <w:szCs w:val="21"/>
        </w:rPr>
      </w:pPr>
      <w:r>
        <w:rPr>
          <w:rFonts w:hint="eastAsia"/>
          <w:color w:val="000000" w:themeColor="text1"/>
          <w:szCs w:val="21"/>
        </w:rPr>
        <w:t>（一）本协议当事人不履行本协议或履行本协议不符合约定的，应当承担违约责任。</w:t>
      </w:r>
    </w:p>
    <w:p w14:paraId="0D3B8A00" w14:textId="77777777" w:rsidR="00607436" w:rsidRDefault="00F84A0A">
      <w:pPr>
        <w:spacing w:line="360" w:lineRule="auto"/>
        <w:ind w:firstLineChars="200" w:firstLine="420"/>
        <w:rPr>
          <w:color w:val="000000" w:themeColor="text1"/>
          <w:szCs w:val="21"/>
        </w:rPr>
      </w:pPr>
      <w:r>
        <w:rPr>
          <w:rFonts w:hint="eastAsia"/>
          <w:color w:val="000000" w:themeColor="text1"/>
          <w:szCs w:val="21"/>
        </w:rPr>
        <w:t>（二）因本协议当事人违约给基金财产或者基金份额持有人造成损害的，应当分别对各自的行为依法承担赔偿责任，因共同行为给基金财产或者基金份额持有人造成损害的，应当承担连带赔偿责任。</w:t>
      </w:r>
    </w:p>
    <w:p w14:paraId="4029EC41" w14:textId="77777777" w:rsidR="00607436" w:rsidRDefault="00F84A0A">
      <w:pPr>
        <w:spacing w:line="360" w:lineRule="auto"/>
        <w:ind w:firstLineChars="200" w:firstLine="420"/>
        <w:rPr>
          <w:color w:val="000000" w:themeColor="text1"/>
          <w:szCs w:val="21"/>
        </w:rPr>
      </w:pPr>
      <w:r>
        <w:rPr>
          <w:rFonts w:hint="eastAsia"/>
          <w:color w:val="000000" w:themeColor="text1"/>
          <w:szCs w:val="21"/>
        </w:rPr>
        <w:t>（三）一方当事人违反本协议，给另一方当事人造成损失的，应承担赔偿责任。</w:t>
      </w:r>
    </w:p>
    <w:p w14:paraId="235953AE" w14:textId="77777777" w:rsidR="00607436" w:rsidRDefault="00F84A0A">
      <w:pPr>
        <w:spacing w:line="360" w:lineRule="auto"/>
        <w:ind w:firstLineChars="200" w:firstLine="420"/>
        <w:rPr>
          <w:color w:val="000000" w:themeColor="text1"/>
          <w:szCs w:val="21"/>
        </w:rPr>
      </w:pPr>
      <w:r>
        <w:rPr>
          <w:rFonts w:hint="eastAsia"/>
          <w:color w:val="000000" w:themeColor="text1"/>
          <w:szCs w:val="21"/>
        </w:rPr>
        <w:t>（四）发生下列情况时，当事人免责：</w:t>
      </w:r>
    </w:p>
    <w:p w14:paraId="34EBFA6D" w14:textId="77777777" w:rsidR="00607436" w:rsidRDefault="00F84A0A">
      <w:pPr>
        <w:spacing w:line="360" w:lineRule="auto"/>
        <w:ind w:firstLineChars="200" w:firstLine="420"/>
        <w:rPr>
          <w:color w:val="000000" w:themeColor="text1"/>
          <w:szCs w:val="21"/>
        </w:rPr>
      </w:pPr>
      <w:r>
        <w:rPr>
          <w:color w:val="000000" w:themeColor="text1"/>
          <w:szCs w:val="21"/>
        </w:rPr>
        <w:t>1</w:t>
      </w:r>
      <w:r>
        <w:rPr>
          <w:rFonts w:hint="eastAsia"/>
          <w:color w:val="000000" w:themeColor="text1"/>
          <w:szCs w:val="21"/>
        </w:rPr>
        <w:t>、不可抗力</w:t>
      </w:r>
      <w:r>
        <w:rPr>
          <w:color w:val="000000" w:themeColor="text1"/>
          <w:szCs w:val="21"/>
        </w:rPr>
        <w:t>；</w:t>
      </w:r>
    </w:p>
    <w:p w14:paraId="5BF2F49F" w14:textId="77777777" w:rsidR="00607436" w:rsidRDefault="00F84A0A">
      <w:pPr>
        <w:spacing w:line="360" w:lineRule="auto"/>
        <w:ind w:firstLineChars="200" w:firstLine="420"/>
        <w:rPr>
          <w:color w:val="000000" w:themeColor="text1"/>
          <w:szCs w:val="21"/>
        </w:rPr>
      </w:pPr>
      <w:r>
        <w:rPr>
          <w:color w:val="000000" w:themeColor="text1"/>
          <w:szCs w:val="21"/>
        </w:rPr>
        <w:t>2</w:t>
      </w:r>
      <w:r>
        <w:rPr>
          <w:rFonts w:hint="eastAsia"/>
          <w:color w:val="000000" w:themeColor="text1"/>
          <w:szCs w:val="21"/>
        </w:rPr>
        <w:t>、基金管理人和</w:t>
      </w:r>
      <w:r>
        <w:rPr>
          <w:rFonts w:hint="eastAsia"/>
          <w:color w:val="000000" w:themeColor="text1"/>
          <w:szCs w:val="21"/>
        </w:rPr>
        <w:t>/</w:t>
      </w:r>
      <w:r>
        <w:rPr>
          <w:rFonts w:hint="eastAsia"/>
          <w:color w:val="000000" w:themeColor="text1"/>
          <w:szCs w:val="21"/>
        </w:rPr>
        <w:t>或基金托管人按照届时有效的法律法规或中国证监会的规定作为或不作为而造成的损失等；</w:t>
      </w:r>
    </w:p>
    <w:p w14:paraId="129F6D7A" w14:textId="77777777" w:rsidR="00607436" w:rsidRDefault="00F84A0A">
      <w:pPr>
        <w:spacing w:line="360" w:lineRule="auto"/>
        <w:ind w:firstLineChars="200" w:firstLine="420"/>
        <w:rPr>
          <w:color w:val="000000" w:themeColor="text1"/>
          <w:szCs w:val="21"/>
        </w:rPr>
      </w:pPr>
      <w:r>
        <w:rPr>
          <w:color w:val="000000" w:themeColor="text1"/>
          <w:szCs w:val="21"/>
        </w:rPr>
        <w:t>3</w:t>
      </w:r>
      <w:r>
        <w:rPr>
          <w:rFonts w:hint="eastAsia"/>
          <w:color w:val="000000" w:themeColor="text1"/>
          <w:szCs w:val="21"/>
        </w:rPr>
        <w:t>、基金管理人由于按照《基金合同》规定的投资原则行使或不行使其投资权而造成的损失等。</w:t>
      </w:r>
    </w:p>
    <w:p w14:paraId="0937A283" w14:textId="77777777" w:rsidR="00607436" w:rsidRDefault="00F84A0A">
      <w:pPr>
        <w:spacing w:line="360" w:lineRule="auto"/>
        <w:ind w:firstLineChars="200" w:firstLine="420"/>
        <w:rPr>
          <w:color w:val="000000" w:themeColor="text1"/>
          <w:szCs w:val="21"/>
        </w:rPr>
      </w:pPr>
      <w:r>
        <w:rPr>
          <w:rFonts w:hint="eastAsia"/>
          <w:color w:val="000000" w:themeColor="text1"/>
          <w:szCs w:val="21"/>
        </w:rPr>
        <w:t>（五）当事人一方违约，另一方在职责范围内有义务及时采取必要的措施，尽力防止损失的扩大。</w:t>
      </w:r>
      <w:r>
        <w:rPr>
          <w:bCs/>
          <w:color w:val="000000" w:themeColor="text1"/>
          <w:szCs w:val="21"/>
        </w:rPr>
        <w:t>没有采取适当措施致使损失进一步扩大的，不得就扩大的损失要求赔偿。非违约方因防止损失扩大而支出的合理费用由违约方承担。</w:t>
      </w:r>
    </w:p>
    <w:p w14:paraId="6FDCAF09" w14:textId="77777777" w:rsidR="00607436" w:rsidRDefault="00F84A0A">
      <w:pPr>
        <w:spacing w:line="360" w:lineRule="auto"/>
        <w:ind w:firstLineChars="200" w:firstLine="420"/>
        <w:rPr>
          <w:color w:val="000000" w:themeColor="text1"/>
          <w:szCs w:val="21"/>
        </w:rPr>
      </w:pPr>
      <w:r>
        <w:rPr>
          <w:rFonts w:hint="eastAsia"/>
          <w:color w:val="000000" w:themeColor="text1"/>
          <w:szCs w:val="21"/>
        </w:rPr>
        <w:t>（六）违约行为虽已发生，但本协议能够继续履行的，在最大限度地保护基金份额持有人利益的前提下，基金管理人和基金托管人应当继续履行本协议。</w:t>
      </w:r>
    </w:p>
    <w:p w14:paraId="0033D8B2" w14:textId="77777777" w:rsidR="00607436" w:rsidRDefault="00F84A0A">
      <w:pPr>
        <w:spacing w:line="360" w:lineRule="auto"/>
        <w:ind w:firstLineChars="200" w:firstLine="420"/>
        <w:rPr>
          <w:color w:val="000000" w:themeColor="text1"/>
          <w:szCs w:val="21"/>
        </w:rPr>
      </w:pPr>
      <w:r>
        <w:rPr>
          <w:rFonts w:hint="eastAsia"/>
          <w:color w:val="000000" w:themeColor="text1"/>
          <w:szCs w:val="21"/>
        </w:rPr>
        <w:t>（七）本协议所述责任</w:t>
      </w:r>
      <w:proofErr w:type="gramStart"/>
      <w:r>
        <w:rPr>
          <w:rFonts w:hint="eastAsia"/>
          <w:color w:val="000000" w:themeColor="text1"/>
          <w:szCs w:val="21"/>
        </w:rPr>
        <w:t>划分仅</w:t>
      </w:r>
      <w:proofErr w:type="gramEnd"/>
      <w:r>
        <w:rPr>
          <w:rFonts w:hint="eastAsia"/>
          <w:color w:val="000000" w:themeColor="text1"/>
          <w:szCs w:val="21"/>
        </w:rPr>
        <w:t>指基金</w:t>
      </w:r>
      <w:r>
        <w:rPr>
          <w:color w:val="000000" w:themeColor="text1"/>
          <w:szCs w:val="21"/>
        </w:rPr>
        <w:t>/</w:t>
      </w:r>
      <w:r>
        <w:rPr>
          <w:rFonts w:hint="eastAsia"/>
          <w:color w:val="000000" w:themeColor="text1"/>
          <w:szCs w:val="21"/>
        </w:rPr>
        <w:t>基金管理人、基金</w:t>
      </w:r>
      <w:r>
        <w:rPr>
          <w:color w:val="000000" w:themeColor="text1"/>
          <w:szCs w:val="21"/>
        </w:rPr>
        <w:t>/</w:t>
      </w:r>
      <w:r>
        <w:rPr>
          <w:rFonts w:hint="eastAsia"/>
          <w:color w:val="000000" w:themeColor="text1"/>
          <w:szCs w:val="21"/>
        </w:rPr>
        <w:t>基金托管人之间的责任划分，并不影响承担责任</w:t>
      </w:r>
      <w:proofErr w:type="gramStart"/>
      <w:r>
        <w:rPr>
          <w:rFonts w:hint="eastAsia"/>
          <w:color w:val="000000" w:themeColor="text1"/>
          <w:szCs w:val="21"/>
        </w:rPr>
        <w:t>一</w:t>
      </w:r>
      <w:proofErr w:type="gramEnd"/>
      <w:r>
        <w:rPr>
          <w:rFonts w:hint="eastAsia"/>
          <w:color w:val="000000" w:themeColor="text1"/>
          <w:szCs w:val="21"/>
        </w:rPr>
        <w:t>方向其他责任方追索的权利。</w:t>
      </w:r>
    </w:p>
    <w:p w14:paraId="600CD1D8" w14:textId="77777777" w:rsidR="00607436" w:rsidRDefault="00F84A0A">
      <w:pPr>
        <w:spacing w:line="360" w:lineRule="auto"/>
        <w:ind w:firstLineChars="200" w:firstLine="420"/>
        <w:rPr>
          <w:color w:val="000000" w:themeColor="text1"/>
          <w:szCs w:val="21"/>
        </w:rPr>
      </w:pPr>
      <w:r>
        <w:rPr>
          <w:rFonts w:hint="eastAsia"/>
          <w:color w:val="000000" w:themeColor="text1"/>
          <w:szCs w:val="21"/>
        </w:rPr>
        <w:t>（八）本协议所指损失均为直接损失。</w:t>
      </w:r>
    </w:p>
    <w:p w14:paraId="66DB399D" w14:textId="77777777" w:rsidR="00607436" w:rsidRDefault="00607436">
      <w:pPr>
        <w:spacing w:line="360" w:lineRule="auto"/>
        <w:ind w:firstLineChars="200" w:firstLine="420"/>
        <w:rPr>
          <w:color w:val="000000" w:themeColor="text1"/>
          <w:szCs w:val="21"/>
        </w:rPr>
      </w:pPr>
    </w:p>
    <w:p w14:paraId="033E24B7" w14:textId="77777777" w:rsidR="00607436" w:rsidRDefault="00F84A0A">
      <w:pPr>
        <w:widowControl/>
        <w:jc w:val="left"/>
        <w:rPr>
          <w:rFonts w:ascii="Times New Roman" w:eastAsia="宋体" w:hAnsi="Times New Roman" w:cs="Times New Roman"/>
          <w:b/>
          <w:bCs/>
          <w:color w:val="000000" w:themeColor="text1"/>
          <w:kern w:val="44"/>
          <w:sz w:val="24"/>
          <w:szCs w:val="24"/>
        </w:rPr>
      </w:pPr>
      <w:bookmarkStart w:id="46" w:name="_Toc394474013"/>
      <w:bookmarkStart w:id="47" w:name="_Toc13836182"/>
      <w:r>
        <w:rPr>
          <w:color w:val="000000" w:themeColor="text1"/>
          <w:sz w:val="24"/>
          <w:szCs w:val="24"/>
        </w:rPr>
        <w:br w:type="page"/>
      </w:r>
    </w:p>
    <w:p w14:paraId="02132A72" w14:textId="77777777" w:rsidR="00607436" w:rsidRDefault="00F84A0A">
      <w:pPr>
        <w:pStyle w:val="1"/>
        <w:numPr>
          <w:ilvl w:val="0"/>
          <w:numId w:val="1"/>
        </w:numPr>
        <w:spacing w:before="120" w:after="120" w:line="360" w:lineRule="auto"/>
        <w:jc w:val="center"/>
        <w:rPr>
          <w:b w:val="0"/>
          <w:color w:val="000000" w:themeColor="text1"/>
          <w:sz w:val="24"/>
          <w:szCs w:val="24"/>
        </w:rPr>
      </w:pPr>
      <w:r>
        <w:rPr>
          <w:rFonts w:hint="eastAsia"/>
          <w:color w:val="000000" w:themeColor="text1"/>
          <w:sz w:val="24"/>
          <w:szCs w:val="24"/>
        </w:rPr>
        <w:t>适用法律与争议解决方式</w:t>
      </w:r>
      <w:bookmarkEnd w:id="46"/>
      <w:bookmarkEnd w:id="47"/>
    </w:p>
    <w:p w14:paraId="3450001A" w14:textId="77777777" w:rsidR="00607436" w:rsidRDefault="00607436">
      <w:pPr>
        <w:spacing w:line="360" w:lineRule="auto"/>
        <w:ind w:firstLineChars="200" w:firstLine="420"/>
        <w:rPr>
          <w:color w:val="000000" w:themeColor="text1"/>
          <w:szCs w:val="21"/>
        </w:rPr>
      </w:pPr>
    </w:p>
    <w:p w14:paraId="7C20C81E" w14:textId="09A2B6EC" w:rsidR="00607436" w:rsidRDefault="00F84A0A">
      <w:pPr>
        <w:spacing w:line="360" w:lineRule="auto"/>
        <w:ind w:firstLineChars="200" w:firstLine="420"/>
        <w:rPr>
          <w:bCs/>
          <w:szCs w:val="21"/>
        </w:rPr>
      </w:pPr>
      <w:r>
        <w:rPr>
          <w:rFonts w:hint="eastAsia"/>
          <w:bCs/>
          <w:szCs w:val="21"/>
        </w:rPr>
        <w:t>双</w:t>
      </w:r>
      <w:r>
        <w:rPr>
          <w:bCs/>
          <w:szCs w:val="21"/>
        </w:rPr>
        <w:t>方当事人同意，因</w:t>
      </w:r>
      <w:r>
        <w:rPr>
          <w:rFonts w:hint="eastAsia"/>
          <w:bCs/>
          <w:szCs w:val="21"/>
        </w:rPr>
        <w:t>本协议</w:t>
      </w:r>
      <w:r>
        <w:rPr>
          <w:bCs/>
          <w:szCs w:val="21"/>
        </w:rPr>
        <w:t>而产生的或与</w:t>
      </w:r>
      <w:r>
        <w:rPr>
          <w:rFonts w:hint="eastAsia"/>
          <w:bCs/>
          <w:szCs w:val="21"/>
        </w:rPr>
        <w:t>本协议</w:t>
      </w:r>
      <w:r>
        <w:rPr>
          <w:bCs/>
          <w:szCs w:val="21"/>
        </w:rPr>
        <w:t>有关的一切争议，</w:t>
      </w:r>
      <w:r>
        <w:rPr>
          <w:rFonts w:hint="eastAsia"/>
          <w:bCs/>
          <w:szCs w:val="21"/>
        </w:rPr>
        <w:t>如经友好协商未能解决的，应提交深圳国际仲裁院，按照该院届时有效的仲裁规则进行仲裁，仲裁的地点为深圳。仲裁裁决是终局的，对双方当事人均有约束力。</w:t>
      </w:r>
    </w:p>
    <w:p w14:paraId="10AA27EE" w14:textId="77777777" w:rsidR="00607436" w:rsidRDefault="00F84A0A">
      <w:pPr>
        <w:spacing w:line="360" w:lineRule="auto"/>
        <w:ind w:firstLineChars="200" w:firstLine="420"/>
        <w:rPr>
          <w:bCs/>
          <w:szCs w:val="21"/>
        </w:rPr>
      </w:pPr>
      <w:r>
        <w:rPr>
          <w:rFonts w:hint="eastAsia"/>
          <w:bCs/>
          <w:szCs w:val="21"/>
        </w:rPr>
        <w:t>争议处理期间，本协议当事人应恪守各自的职责，继续忠实、勤勉、尽责地履行本协议规定的义务，维护基金份额持有人的合法权益。</w:t>
      </w:r>
    </w:p>
    <w:p w14:paraId="6ACA80D8" w14:textId="77777777" w:rsidR="00607436" w:rsidRDefault="00F84A0A">
      <w:pPr>
        <w:spacing w:line="360" w:lineRule="auto"/>
        <w:ind w:firstLineChars="200" w:firstLine="420"/>
        <w:rPr>
          <w:bCs/>
          <w:szCs w:val="21"/>
        </w:rPr>
      </w:pPr>
      <w:r>
        <w:rPr>
          <w:rFonts w:hint="eastAsia"/>
          <w:bCs/>
          <w:szCs w:val="21"/>
        </w:rPr>
        <w:t>本协议</w:t>
      </w:r>
      <w:r>
        <w:rPr>
          <w:bCs/>
          <w:szCs w:val="21"/>
        </w:rPr>
        <w:t>受中国法律</w:t>
      </w:r>
      <w:r>
        <w:rPr>
          <w:rFonts w:hint="eastAsia"/>
          <w:bCs/>
          <w:szCs w:val="21"/>
        </w:rPr>
        <w:t>（为本协议之目的，不包括香港、澳门特别行政区和台湾地区法律）</w:t>
      </w:r>
      <w:r>
        <w:rPr>
          <w:bCs/>
          <w:szCs w:val="21"/>
        </w:rPr>
        <w:t>管辖。</w:t>
      </w:r>
    </w:p>
    <w:p w14:paraId="75BDBED3" w14:textId="77777777" w:rsidR="00607436" w:rsidRDefault="00607436">
      <w:pPr>
        <w:spacing w:line="360" w:lineRule="auto"/>
        <w:ind w:firstLineChars="200" w:firstLine="420"/>
        <w:rPr>
          <w:bCs/>
          <w:szCs w:val="21"/>
        </w:rPr>
      </w:pPr>
    </w:p>
    <w:p w14:paraId="0B4E9546" w14:textId="77777777" w:rsidR="00607436" w:rsidRDefault="00607436">
      <w:pPr>
        <w:spacing w:line="360" w:lineRule="auto"/>
        <w:ind w:firstLineChars="200" w:firstLine="420"/>
        <w:rPr>
          <w:color w:val="000000" w:themeColor="text1"/>
          <w:szCs w:val="21"/>
        </w:rPr>
      </w:pPr>
    </w:p>
    <w:p w14:paraId="60C15234" w14:textId="77777777" w:rsidR="00607436" w:rsidRDefault="00F84A0A">
      <w:pPr>
        <w:widowControl/>
        <w:jc w:val="left"/>
        <w:rPr>
          <w:rFonts w:ascii="Times New Roman" w:eastAsia="宋体" w:hAnsi="Times New Roman" w:cs="Times New Roman"/>
          <w:b/>
          <w:bCs/>
          <w:color w:val="000000" w:themeColor="text1"/>
          <w:kern w:val="44"/>
          <w:sz w:val="24"/>
          <w:szCs w:val="24"/>
        </w:rPr>
      </w:pPr>
      <w:bookmarkStart w:id="48" w:name="_Toc13836183"/>
      <w:bookmarkStart w:id="49" w:name="_Toc394474014"/>
      <w:r>
        <w:rPr>
          <w:color w:val="000000" w:themeColor="text1"/>
          <w:sz w:val="24"/>
          <w:szCs w:val="24"/>
        </w:rPr>
        <w:br w:type="page"/>
      </w:r>
    </w:p>
    <w:p w14:paraId="737B826F" w14:textId="77777777" w:rsidR="00607436" w:rsidRDefault="00F84A0A">
      <w:pPr>
        <w:pStyle w:val="1"/>
        <w:numPr>
          <w:ilvl w:val="0"/>
          <w:numId w:val="1"/>
        </w:numPr>
        <w:spacing w:before="120" w:after="120" w:line="360" w:lineRule="auto"/>
        <w:jc w:val="center"/>
        <w:rPr>
          <w:b w:val="0"/>
          <w:color w:val="000000" w:themeColor="text1"/>
          <w:sz w:val="24"/>
          <w:szCs w:val="24"/>
        </w:rPr>
      </w:pPr>
      <w:r>
        <w:rPr>
          <w:rFonts w:hint="eastAsia"/>
          <w:color w:val="000000" w:themeColor="text1"/>
          <w:sz w:val="24"/>
          <w:szCs w:val="24"/>
        </w:rPr>
        <w:t>托管协议的效力</w:t>
      </w:r>
      <w:bookmarkEnd w:id="48"/>
      <w:bookmarkEnd w:id="49"/>
    </w:p>
    <w:p w14:paraId="6447CB97" w14:textId="77777777" w:rsidR="00607436" w:rsidRDefault="00607436">
      <w:pPr>
        <w:spacing w:line="360" w:lineRule="auto"/>
        <w:ind w:firstLineChars="200" w:firstLine="420"/>
        <w:rPr>
          <w:color w:val="000000" w:themeColor="text1"/>
          <w:szCs w:val="21"/>
        </w:rPr>
      </w:pPr>
    </w:p>
    <w:p w14:paraId="315A5605" w14:textId="77777777" w:rsidR="00607436" w:rsidRDefault="00F84A0A">
      <w:pPr>
        <w:spacing w:line="360" w:lineRule="auto"/>
        <w:ind w:firstLineChars="200" w:firstLine="420"/>
        <w:rPr>
          <w:color w:val="000000" w:themeColor="text1"/>
          <w:szCs w:val="21"/>
        </w:rPr>
      </w:pPr>
      <w:r>
        <w:rPr>
          <w:rFonts w:hint="eastAsia"/>
          <w:color w:val="000000" w:themeColor="text1"/>
          <w:szCs w:val="21"/>
        </w:rPr>
        <w:t>（一）基金管理人在向中国证监会申请基金募集注册时提交的基金托管协议草案，应经托管协议当事人双方盖章以及双方法定代表人或授权代表签名或盖章，协议当事人双方根据中国证监会的意见修改托管协议草案。托管协议以中国证监会注册的文本为正式文本。</w:t>
      </w:r>
    </w:p>
    <w:p w14:paraId="71A2C273" w14:textId="7006E5DC" w:rsidR="00607436" w:rsidRDefault="00F84A0A">
      <w:pPr>
        <w:spacing w:line="360" w:lineRule="auto"/>
        <w:ind w:firstLineChars="200" w:firstLine="420"/>
        <w:rPr>
          <w:color w:val="000000" w:themeColor="text1"/>
          <w:szCs w:val="21"/>
        </w:rPr>
      </w:pPr>
      <w:r>
        <w:rPr>
          <w:rFonts w:hint="eastAsia"/>
          <w:color w:val="000000" w:themeColor="text1"/>
          <w:szCs w:val="21"/>
        </w:rPr>
        <w:t>（二）本协议自《基金合同》成立之日起成立，自</w:t>
      </w:r>
      <w:r>
        <w:rPr>
          <w:rFonts w:ascii="宋体" w:hAnsi="Calibri" w:cs="宋体" w:hint="eastAsia"/>
          <w:color w:val="000000" w:themeColor="text1"/>
          <w:kern w:val="0"/>
          <w:szCs w:val="21"/>
        </w:rPr>
        <w:t>《基金合同》</w:t>
      </w:r>
      <w:r>
        <w:rPr>
          <w:rFonts w:hint="eastAsia"/>
          <w:color w:val="000000" w:themeColor="text1"/>
          <w:szCs w:val="21"/>
        </w:rPr>
        <w:t>生效之日起生效，与</w:t>
      </w:r>
      <w:r>
        <w:rPr>
          <w:rFonts w:ascii="宋体" w:hAnsi="Calibri" w:cs="宋体" w:hint="eastAsia"/>
          <w:color w:val="000000" w:themeColor="text1"/>
          <w:kern w:val="0"/>
          <w:szCs w:val="21"/>
        </w:rPr>
        <w:t>《基金合同》</w:t>
      </w:r>
      <w:r>
        <w:rPr>
          <w:rFonts w:hint="eastAsia"/>
          <w:color w:val="000000" w:themeColor="text1"/>
          <w:szCs w:val="21"/>
        </w:rPr>
        <w:t>具有同等法律效力。本协议的有效期自其生效之日起至基金财产清算结果报中国证监会备案并公告之日止。</w:t>
      </w:r>
    </w:p>
    <w:p w14:paraId="0E67D8CD" w14:textId="77777777" w:rsidR="00607436" w:rsidRDefault="00F84A0A">
      <w:pPr>
        <w:spacing w:line="360" w:lineRule="auto"/>
        <w:ind w:firstLineChars="200" w:firstLine="420"/>
        <w:rPr>
          <w:color w:val="000000" w:themeColor="text1"/>
          <w:szCs w:val="21"/>
        </w:rPr>
      </w:pPr>
      <w:r>
        <w:rPr>
          <w:rFonts w:hint="eastAsia"/>
          <w:color w:val="000000" w:themeColor="text1"/>
          <w:szCs w:val="21"/>
        </w:rPr>
        <w:t>（三）本协议自生效之日起对双方当事人具有同等的法律约束力。</w:t>
      </w:r>
    </w:p>
    <w:p w14:paraId="40F4E85F" w14:textId="77777777" w:rsidR="00607436" w:rsidRDefault="00F84A0A">
      <w:pPr>
        <w:spacing w:line="360" w:lineRule="auto"/>
        <w:ind w:firstLineChars="200" w:firstLine="420"/>
        <w:rPr>
          <w:color w:val="000000" w:themeColor="text1"/>
          <w:szCs w:val="21"/>
        </w:rPr>
      </w:pPr>
      <w:r>
        <w:rPr>
          <w:rFonts w:hint="eastAsia"/>
          <w:color w:val="000000" w:themeColor="text1"/>
          <w:szCs w:val="21"/>
        </w:rPr>
        <w:t>（四）本协议正本一式</w:t>
      </w:r>
      <w:r>
        <w:rPr>
          <w:color w:val="000000" w:themeColor="text1"/>
          <w:szCs w:val="21"/>
        </w:rPr>
        <w:t>3</w:t>
      </w:r>
      <w:r>
        <w:rPr>
          <w:rFonts w:hint="eastAsia"/>
          <w:color w:val="000000" w:themeColor="text1"/>
          <w:szCs w:val="21"/>
        </w:rPr>
        <w:t>份，协议双方各执</w:t>
      </w:r>
      <w:r>
        <w:rPr>
          <w:color w:val="000000" w:themeColor="text1"/>
          <w:szCs w:val="21"/>
        </w:rPr>
        <w:t>1</w:t>
      </w:r>
      <w:r>
        <w:rPr>
          <w:rFonts w:hint="eastAsia"/>
          <w:color w:val="000000" w:themeColor="text1"/>
          <w:szCs w:val="21"/>
        </w:rPr>
        <w:t>份，上报有关监管部门</w:t>
      </w:r>
      <w:r>
        <w:rPr>
          <w:color w:val="000000" w:themeColor="text1"/>
          <w:szCs w:val="21"/>
        </w:rPr>
        <w:t>1</w:t>
      </w:r>
      <w:r>
        <w:rPr>
          <w:rFonts w:hint="eastAsia"/>
          <w:color w:val="000000" w:themeColor="text1"/>
          <w:szCs w:val="21"/>
        </w:rPr>
        <w:t>份，每份具有同等法律效力。</w:t>
      </w:r>
    </w:p>
    <w:p w14:paraId="0E834B53" w14:textId="77777777" w:rsidR="00607436" w:rsidRDefault="00F84A0A">
      <w:pPr>
        <w:widowControl/>
        <w:jc w:val="left"/>
        <w:rPr>
          <w:rFonts w:ascii="Times New Roman" w:eastAsia="宋体" w:hAnsi="Times New Roman" w:cs="Times New Roman"/>
          <w:b/>
          <w:bCs/>
          <w:color w:val="000000" w:themeColor="text1"/>
          <w:kern w:val="44"/>
          <w:sz w:val="24"/>
          <w:szCs w:val="24"/>
        </w:rPr>
      </w:pPr>
      <w:bookmarkStart w:id="50" w:name="_Toc13836184"/>
      <w:bookmarkStart w:id="51" w:name="_Toc394474015"/>
      <w:r>
        <w:rPr>
          <w:color w:val="000000" w:themeColor="text1"/>
          <w:sz w:val="24"/>
          <w:szCs w:val="24"/>
        </w:rPr>
        <w:br w:type="page"/>
      </w:r>
    </w:p>
    <w:p w14:paraId="5DED5537" w14:textId="77777777" w:rsidR="00607436" w:rsidRDefault="00F84A0A">
      <w:pPr>
        <w:pStyle w:val="1"/>
        <w:numPr>
          <w:ilvl w:val="0"/>
          <w:numId w:val="1"/>
        </w:numPr>
        <w:spacing w:before="120" w:after="120" w:line="360" w:lineRule="auto"/>
        <w:jc w:val="center"/>
        <w:rPr>
          <w:b w:val="0"/>
          <w:color w:val="000000" w:themeColor="text1"/>
          <w:sz w:val="24"/>
          <w:szCs w:val="24"/>
        </w:rPr>
      </w:pPr>
      <w:r>
        <w:rPr>
          <w:rFonts w:hint="eastAsia"/>
          <w:color w:val="000000" w:themeColor="text1"/>
          <w:sz w:val="24"/>
          <w:szCs w:val="24"/>
        </w:rPr>
        <w:t>托管协议的签订</w:t>
      </w:r>
      <w:bookmarkEnd w:id="50"/>
      <w:bookmarkEnd w:id="51"/>
    </w:p>
    <w:p w14:paraId="74EB034E" w14:textId="77777777" w:rsidR="00607436" w:rsidRDefault="00607436">
      <w:pPr>
        <w:spacing w:line="360" w:lineRule="auto"/>
        <w:ind w:firstLineChars="200" w:firstLine="420"/>
        <w:rPr>
          <w:color w:val="000000" w:themeColor="text1"/>
          <w:szCs w:val="21"/>
        </w:rPr>
      </w:pPr>
    </w:p>
    <w:p w14:paraId="76EACFDA" w14:textId="7786CF86" w:rsidR="00607436" w:rsidRDefault="00F84A0A">
      <w:pPr>
        <w:spacing w:line="360" w:lineRule="auto"/>
        <w:ind w:firstLineChars="200" w:firstLine="420"/>
        <w:rPr>
          <w:color w:val="000000" w:themeColor="text1"/>
          <w:szCs w:val="21"/>
        </w:rPr>
      </w:pPr>
      <w:r>
        <w:rPr>
          <w:rFonts w:hint="eastAsia"/>
          <w:color w:val="000000" w:themeColor="text1"/>
          <w:szCs w:val="21"/>
        </w:rPr>
        <w:t>本托管协议经基金管理人和基金托管人认可后，由该双方当事人在基金托管协议上盖章，并由各自的法定代表人或授权代表签名，并注明基金托管协议的签订地点和签订日期。</w:t>
      </w:r>
    </w:p>
    <w:p w14:paraId="693A83D0" w14:textId="67AF9BD3" w:rsidR="00373956" w:rsidRDefault="00373956">
      <w:pPr>
        <w:spacing w:line="360" w:lineRule="auto"/>
        <w:ind w:firstLineChars="200" w:firstLine="420"/>
        <w:rPr>
          <w:color w:val="000000" w:themeColor="text1"/>
          <w:szCs w:val="21"/>
        </w:rPr>
      </w:pPr>
    </w:p>
    <w:sectPr w:rsidR="00373956">
      <w:headerReference w:type="default" r:id="rId10"/>
      <w:footerReference w:type="default" r:id="rId11"/>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ED8955" w14:textId="77777777" w:rsidR="00542F57" w:rsidRDefault="00542F57">
      <w:r>
        <w:separator/>
      </w:r>
    </w:p>
  </w:endnote>
  <w:endnote w:type="continuationSeparator" w:id="0">
    <w:p w14:paraId="5E76CFE5" w14:textId="77777777" w:rsidR="00542F57" w:rsidRDefault="00542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4696E" w14:textId="77777777" w:rsidR="00607436" w:rsidRDefault="00607436">
    <w:pPr>
      <w:pStyle w:val="ab"/>
      <w:jc w:val="center"/>
    </w:pPr>
  </w:p>
  <w:p w14:paraId="18BDAEA7" w14:textId="77777777" w:rsidR="00607436" w:rsidRDefault="00607436">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0866400"/>
    </w:sdtPr>
    <w:sdtEndPr/>
    <w:sdtContent>
      <w:p w14:paraId="272628C5" w14:textId="277CE0D5" w:rsidR="00607436" w:rsidRDefault="00F84A0A">
        <w:pPr>
          <w:pStyle w:val="ab"/>
          <w:jc w:val="center"/>
        </w:pPr>
        <w:r>
          <w:fldChar w:fldCharType="begin"/>
        </w:r>
        <w:r>
          <w:instrText>PAGE   \* MERGEFORMAT</w:instrText>
        </w:r>
        <w:r>
          <w:fldChar w:fldCharType="separate"/>
        </w:r>
        <w:r w:rsidR="00756458" w:rsidRPr="00756458">
          <w:rPr>
            <w:noProof/>
            <w:lang w:val="zh-CN"/>
          </w:rPr>
          <w:t>19</w:t>
        </w:r>
        <w:r>
          <w:rPr>
            <w:lang w:val="zh-C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30F79C" w14:textId="77777777" w:rsidR="00542F57" w:rsidRDefault="00542F57">
      <w:r>
        <w:separator/>
      </w:r>
    </w:p>
  </w:footnote>
  <w:footnote w:type="continuationSeparator" w:id="0">
    <w:p w14:paraId="1A08595D" w14:textId="77777777" w:rsidR="00542F57" w:rsidRDefault="00542F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305BC" w14:textId="77777777" w:rsidR="00607436" w:rsidRDefault="00607436">
    <w:pPr>
      <w:pStyle w:val="ad"/>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FC3E7" w14:textId="1956DA4A" w:rsidR="00607436" w:rsidRDefault="00F84A0A">
    <w:pPr>
      <w:pStyle w:val="ad"/>
      <w:wordWrap w:val="0"/>
      <w:jc w:val="right"/>
    </w:pPr>
    <w:r>
      <w:rPr>
        <w:rFonts w:hint="eastAsia"/>
      </w:rPr>
      <w:t>托管协议</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74246B"/>
    <w:multiLevelType w:val="multilevel"/>
    <w:tmpl w:val="4574246B"/>
    <w:lvl w:ilvl="0">
      <w:start w:val="1"/>
      <w:numFmt w:val="japaneseCounting"/>
      <w:lvlText w:val="%1、"/>
      <w:lvlJc w:val="left"/>
      <w:pPr>
        <w:ind w:left="450" w:hanging="450"/>
      </w:pPr>
      <w:rPr>
        <w:rFonts w:hint="default"/>
        <w:b/>
        <w:sz w:val="24"/>
        <w:szCs w:val="24"/>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640AF6AB"/>
    <w:multiLevelType w:val="singleLevel"/>
    <w:tmpl w:val="640AF6AB"/>
    <w:lvl w:ilvl="0">
      <w:start w:val="8"/>
      <w:numFmt w:val="chineseCounting"/>
      <w:suff w:val="nothing"/>
      <w:lvlText w:val="（%1）"/>
      <w:lvlJc w:val="left"/>
    </w:lvl>
  </w:abstractNum>
  <w:abstractNum w:abstractNumId="2" w15:restartNumberingAfterBreak="0">
    <w:nsid w:val="73723742"/>
    <w:multiLevelType w:val="multilevel"/>
    <w:tmpl w:val="73723742"/>
    <w:lvl w:ilvl="0">
      <w:start w:val="1"/>
      <w:numFmt w:val="japaneseCounting"/>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displayBackgroundShape/>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7034B63"/>
    <w:rsid w:val="000020A1"/>
    <w:rsid w:val="000036D3"/>
    <w:rsid w:val="000062E0"/>
    <w:rsid w:val="000160ED"/>
    <w:rsid w:val="000161EB"/>
    <w:rsid w:val="00022DF4"/>
    <w:rsid w:val="00023AFA"/>
    <w:rsid w:val="000270E2"/>
    <w:rsid w:val="00062435"/>
    <w:rsid w:val="00081393"/>
    <w:rsid w:val="000876EC"/>
    <w:rsid w:val="00090C4C"/>
    <w:rsid w:val="00095041"/>
    <w:rsid w:val="00096EA7"/>
    <w:rsid w:val="000A6A17"/>
    <w:rsid w:val="000B6A6C"/>
    <w:rsid w:val="000C0CA1"/>
    <w:rsid w:val="000E2EA0"/>
    <w:rsid w:val="00105618"/>
    <w:rsid w:val="001117AB"/>
    <w:rsid w:val="00144AC5"/>
    <w:rsid w:val="00146304"/>
    <w:rsid w:val="0015522A"/>
    <w:rsid w:val="001615B0"/>
    <w:rsid w:val="00165BC1"/>
    <w:rsid w:val="001666A6"/>
    <w:rsid w:val="00183E1F"/>
    <w:rsid w:val="00185160"/>
    <w:rsid w:val="00194B96"/>
    <w:rsid w:val="001B258F"/>
    <w:rsid w:val="001C4FA4"/>
    <w:rsid w:val="001F62B9"/>
    <w:rsid w:val="001F7F5D"/>
    <w:rsid w:val="002218B2"/>
    <w:rsid w:val="00221AE9"/>
    <w:rsid w:val="00231196"/>
    <w:rsid w:val="00241532"/>
    <w:rsid w:val="00243482"/>
    <w:rsid w:val="0026055E"/>
    <w:rsid w:val="00270544"/>
    <w:rsid w:val="00270A79"/>
    <w:rsid w:val="00293E32"/>
    <w:rsid w:val="00294079"/>
    <w:rsid w:val="002A1789"/>
    <w:rsid w:val="002C5273"/>
    <w:rsid w:val="002C674C"/>
    <w:rsid w:val="0032280F"/>
    <w:rsid w:val="00323797"/>
    <w:rsid w:val="003313FD"/>
    <w:rsid w:val="003325D3"/>
    <w:rsid w:val="0033437D"/>
    <w:rsid w:val="00373956"/>
    <w:rsid w:val="00381FAD"/>
    <w:rsid w:val="003C41EB"/>
    <w:rsid w:val="003C5DE3"/>
    <w:rsid w:val="003D2E2B"/>
    <w:rsid w:val="003D4B08"/>
    <w:rsid w:val="003E0809"/>
    <w:rsid w:val="003F2A09"/>
    <w:rsid w:val="003F2A9D"/>
    <w:rsid w:val="00413BD4"/>
    <w:rsid w:val="004141DF"/>
    <w:rsid w:val="00430493"/>
    <w:rsid w:val="004401EB"/>
    <w:rsid w:val="00460682"/>
    <w:rsid w:val="00475E16"/>
    <w:rsid w:val="00491EE7"/>
    <w:rsid w:val="0049769A"/>
    <w:rsid w:val="004B1D66"/>
    <w:rsid w:val="004F60B0"/>
    <w:rsid w:val="00512D54"/>
    <w:rsid w:val="00514374"/>
    <w:rsid w:val="00521B9E"/>
    <w:rsid w:val="00526649"/>
    <w:rsid w:val="00542F57"/>
    <w:rsid w:val="005474B8"/>
    <w:rsid w:val="005530EF"/>
    <w:rsid w:val="00554854"/>
    <w:rsid w:val="00560AE1"/>
    <w:rsid w:val="00561894"/>
    <w:rsid w:val="00565B0C"/>
    <w:rsid w:val="005701FC"/>
    <w:rsid w:val="00577DCB"/>
    <w:rsid w:val="005879C4"/>
    <w:rsid w:val="005A3A7D"/>
    <w:rsid w:val="005A3CD4"/>
    <w:rsid w:val="005C136E"/>
    <w:rsid w:val="005C3BCF"/>
    <w:rsid w:val="005E06AF"/>
    <w:rsid w:val="005E304C"/>
    <w:rsid w:val="005E3622"/>
    <w:rsid w:val="005E58BD"/>
    <w:rsid w:val="005E608D"/>
    <w:rsid w:val="00607436"/>
    <w:rsid w:val="00614658"/>
    <w:rsid w:val="0061526A"/>
    <w:rsid w:val="00623094"/>
    <w:rsid w:val="0063381C"/>
    <w:rsid w:val="00633A38"/>
    <w:rsid w:val="00636F06"/>
    <w:rsid w:val="0064772B"/>
    <w:rsid w:val="006527E8"/>
    <w:rsid w:val="00674627"/>
    <w:rsid w:val="00681850"/>
    <w:rsid w:val="006A35A4"/>
    <w:rsid w:val="006A4036"/>
    <w:rsid w:val="006A5008"/>
    <w:rsid w:val="006C65A2"/>
    <w:rsid w:val="006F13D6"/>
    <w:rsid w:val="007043B8"/>
    <w:rsid w:val="00704EDA"/>
    <w:rsid w:val="00711F4B"/>
    <w:rsid w:val="007260FF"/>
    <w:rsid w:val="0072742E"/>
    <w:rsid w:val="00734B54"/>
    <w:rsid w:val="00734B87"/>
    <w:rsid w:val="007350BB"/>
    <w:rsid w:val="00736DB3"/>
    <w:rsid w:val="007412C7"/>
    <w:rsid w:val="00744C1D"/>
    <w:rsid w:val="00753580"/>
    <w:rsid w:val="00756458"/>
    <w:rsid w:val="007800FB"/>
    <w:rsid w:val="00780359"/>
    <w:rsid w:val="00790587"/>
    <w:rsid w:val="007A286C"/>
    <w:rsid w:val="007E12B0"/>
    <w:rsid w:val="007F16FF"/>
    <w:rsid w:val="00812BB3"/>
    <w:rsid w:val="008204B4"/>
    <w:rsid w:val="00827253"/>
    <w:rsid w:val="00833473"/>
    <w:rsid w:val="008342A8"/>
    <w:rsid w:val="00835D95"/>
    <w:rsid w:val="0086079F"/>
    <w:rsid w:val="00860B96"/>
    <w:rsid w:val="00860F29"/>
    <w:rsid w:val="008648B4"/>
    <w:rsid w:val="00876146"/>
    <w:rsid w:val="00882186"/>
    <w:rsid w:val="008B7F3A"/>
    <w:rsid w:val="008E2190"/>
    <w:rsid w:val="008F0590"/>
    <w:rsid w:val="008F20DB"/>
    <w:rsid w:val="008F4065"/>
    <w:rsid w:val="00901773"/>
    <w:rsid w:val="00901DE8"/>
    <w:rsid w:val="00903516"/>
    <w:rsid w:val="00925C74"/>
    <w:rsid w:val="00940AFB"/>
    <w:rsid w:val="00943151"/>
    <w:rsid w:val="0095298B"/>
    <w:rsid w:val="00973C08"/>
    <w:rsid w:val="009861E7"/>
    <w:rsid w:val="009870D9"/>
    <w:rsid w:val="00991A1F"/>
    <w:rsid w:val="009A578A"/>
    <w:rsid w:val="009A6524"/>
    <w:rsid w:val="009D5401"/>
    <w:rsid w:val="009E3BDA"/>
    <w:rsid w:val="009F28C2"/>
    <w:rsid w:val="00A25E81"/>
    <w:rsid w:val="00A45782"/>
    <w:rsid w:val="00A47B64"/>
    <w:rsid w:val="00A51517"/>
    <w:rsid w:val="00A515C6"/>
    <w:rsid w:val="00A53CF3"/>
    <w:rsid w:val="00A60F56"/>
    <w:rsid w:val="00A7429C"/>
    <w:rsid w:val="00A74651"/>
    <w:rsid w:val="00A767CF"/>
    <w:rsid w:val="00A8089A"/>
    <w:rsid w:val="00A83269"/>
    <w:rsid w:val="00AA259B"/>
    <w:rsid w:val="00AA2948"/>
    <w:rsid w:val="00AB65B6"/>
    <w:rsid w:val="00AC7CA9"/>
    <w:rsid w:val="00AD49F3"/>
    <w:rsid w:val="00AF07FC"/>
    <w:rsid w:val="00B01E8E"/>
    <w:rsid w:val="00B05241"/>
    <w:rsid w:val="00B144E5"/>
    <w:rsid w:val="00B15A68"/>
    <w:rsid w:val="00B22BFF"/>
    <w:rsid w:val="00B3021B"/>
    <w:rsid w:val="00B32CE0"/>
    <w:rsid w:val="00B35E0F"/>
    <w:rsid w:val="00B36D12"/>
    <w:rsid w:val="00B50A2C"/>
    <w:rsid w:val="00B530AF"/>
    <w:rsid w:val="00B615E6"/>
    <w:rsid w:val="00B8019D"/>
    <w:rsid w:val="00B86E5F"/>
    <w:rsid w:val="00B93842"/>
    <w:rsid w:val="00B94F8D"/>
    <w:rsid w:val="00BA0AFD"/>
    <w:rsid w:val="00BA38B5"/>
    <w:rsid w:val="00BA5E89"/>
    <w:rsid w:val="00BB5278"/>
    <w:rsid w:val="00BB7B02"/>
    <w:rsid w:val="00BC54ED"/>
    <w:rsid w:val="00BD5DE0"/>
    <w:rsid w:val="00C251DF"/>
    <w:rsid w:val="00C43B19"/>
    <w:rsid w:val="00C62472"/>
    <w:rsid w:val="00C634D6"/>
    <w:rsid w:val="00C67938"/>
    <w:rsid w:val="00C74117"/>
    <w:rsid w:val="00C80917"/>
    <w:rsid w:val="00C80FDB"/>
    <w:rsid w:val="00C832A9"/>
    <w:rsid w:val="00CA2AFC"/>
    <w:rsid w:val="00CB2FCF"/>
    <w:rsid w:val="00CC1ABD"/>
    <w:rsid w:val="00CD0C4D"/>
    <w:rsid w:val="00CD138E"/>
    <w:rsid w:val="00CD71CC"/>
    <w:rsid w:val="00CD7791"/>
    <w:rsid w:val="00CE247C"/>
    <w:rsid w:val="00CF451E"/>
    <w:rsid w:val="00CF7D8F"/>
    <w:rsid w:val="00D00E58"/>
    <w:rsid w:val="00D04413"/>
    <w:rsid w:val="00D120E7"/>
    <w:rsid w:val="00D13A81"/>
    <w:rsid w:val="00D20A19"/>
    <w:rsid w:val="00D42BA7"/>
    <w:rsid w:val="00D453EA"/>
    <w:rsid w:val="00D45A1C"/>
    <w:rsid w:val="00D463A3"/>
    <w:rsid w:val="00D51096"/>
    <w:rsid w:val="00D54CFB"/>
    <w:rsid w:val="00D64742"/>
    <w:rsid w:val="00D835D8"/>
    <w:rsid w:val="00DD723D"/>
    <w:rsid w:val="00DE5366"/>
    <w:rsid w:val="00DF69CC"/>
    <w:rsid w:val="00E601E0"/>
    <w:rsid w:val="00E74F8F"/>
    <w:rsid w:val="00EA091F"/>
    <w:rsid w:val="00EE35B4"/>
    <w:rsid w:val="00EE6168"/>
    <w:rsid w:val="00EE7CC7"/>
    <w:rsid w:val="00F0289C"/>
    <w:rsid w:val="00F224A1"/>
    <w:rsid w:val="00F335D0"/>
    <w:rsid w:val="00F36EED"/>
    <w:rsid w:val="00F445F2"/>
    <w:rsid w:val="00F520FE"/>
    <w:rsid w:val="00F53526"/>
    <w:rsid w:val="00F72EAF"/>
    <w:rsid w:val="00F84A0A"/>
    <w:rsid w:val="00F950CC"/>
    <w:rsid w:val="00FA48F0"/>
    <w:rsid w:val="00FB1568"/>
    <w:rsid w:val="00FD108F"/>
    <w:rsid w:val="08B42CFC"/>
    <w:rsid w:val="0AD93739"/>
    <w:rsid w:val="1CA97B48"/>
    <w:rsid w:val="32EB074A"/>
    <w:rsid w:val="36F81897"/>
    <w:rsid w:val="39715C46"/>
    <w:rsid w:val="39DD3164"/>
    <w:rsid w:val="3CF96167"/>
    <w:rsid w:val="47034B63"/>
    <w:rsid w:val="60903494"/>
    <w:rsid w:val="728164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F62F70"/>
  <w15:docId w15:val="{E356194C-F6AD-48FA-9126-F2BC1099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qFormat/>
    <w:pPr>
      <w:keepNext/>
      <w:keepLines/>
      <w:spacing w:before="340" w:after="330" w:line="578" w:lineRule="auto"/>
      <w:outlineLvl w:val="0"/>
    </w:pPr>
    <w:rPr>
      <w:rFonts w:ascii="Times New Roman" w:eastAsia="宋体"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unhideWhenUsed/>
    <w:qFormat/>
    <w:rPr>
      <w:rFonts w:ascii="宋体" w:eastAsia="宋体" w:hAnsi="Times New Roman" w:cs="Times New Roman"/>
      <w:sz w:val="18"/>
      <w:szCs w:val="18"/>
    </w:rPr>
  </w:style>
  <w:style w:type="paragraph" w:styleId="a5">
    <w:name w:val="annotation text"/>
    <w:basedOn w:val="a"/>
    <w:link w:val="a6"/>
    <w:unhideWhenUsed/>
    <w:qFormat/>
    <w:pPr>
      <w:jc w:val="left"/>
    </w:pPr>
    <w:rPr>
      <w:rFonts w:ascii="Times New Roman" w:eastAsia="宋体" w:hAnsi="Times New Roman" w:cs="Times New Roman"/>
      <w:szCs w:val="24"/>
    </w:rPr>
  </w:style>
  <w:style w:type="paragraph" w:styleId="a7">
    <w:name w:val="Body Text Indent"/>
    <w:basedOn w:val="a"/>
    <w:link w:val="a8"/>
    <w:semiHidden/>
    <w:qFormat/>
    <w:pPr>
      <w:spacing w:line="360" w:lineRule="auto"/>
      <w:ind w:firstLineChars="200" w:firstLine="420"/>
    </w:pPr>
    <w:rPr>
      <w:rFonts w:ascii="Times New Roman" w:eastAsia="宋体" w:hAnsi="Times New Roman" w:cs="Times New Roman"/>
      <w:szCs w:val="24"/>
    </w:rPr>
  </w:style>
  <w:style w:type="paragraph" w:styleId="2">
    <w:name w:val="Body Text Indent 2"/>
    <w:basedOn w:val="a"/>
    <w:uiPriority w:val="99"/>
    <w:unhideWhenUsed/>
    <w:pPr>
      <w:spacing w:after="120" w:line="480" w:lineRule="auto"/>
      <w:ind w:leftChars="200" w:left="420"/>
    </w:pPr>
  </w:style>
  <w:style w:type="paragraph" w:styleId="a9">
    <w:name w:val="Balloon Text"/>
    <w:basedOn w:val="a"/>
    <w:link w:val="aa"/>
    <w:uiPriority w:val="99"/>
    <w:unhideWhenUsed/>
    <w:qFormat/>
    <w:rPr>
      <w:rFonts w:ascii="Times New Roman" w:eastAsia="宋体" w:hAnsi="Times New Roman" w:cs="Times New Roman"/>
      <w:sz w:val="18"/>
      <w:szCs w:val="18"/>
    </w:rPr>
  </w:style>
  <w:style w:type="paragraph" w:styleId="ab">
    <w:name w:val="footer"/>
    <w:basedOn w:val="a"/>
    <w:link w:val="ac"/>
    <w:uiPriority w:val="99"/>
    <w:unhideWhenUsed/>
    <w:qFormat/>
    <w:pPr>
      <w:tabs>
        <w:tab w:val="center" w:pos="4153"/>
        <w:tab w:val="right" w:pos="8306"/>
      </w:tabs>
      <w:snapToGrid w:val="0"/>
      <w:jc w:val="left"/>
    </w:pPr>
    <w:rPr>
      <w:rFonts w:ascii="Times New Roman" w:eastAsia="宋体" w:hAnsi="Times New Roman" w:cs="Times New Roman"/>
      <w:sz w:val="18"/>
      <w:szCs w:val="18"/>
    </w:rPr>
  </w:style>
  <w:style w:type="paragraph" w:styleId="ad">
    <w:name w:val="header"/>
    <w:basedOn w:val="a"/>
    <w:link w:val="ae"/>
    <w:uiPriority w:val="99"/>
    <w:unhideWhenUsed/>
    <w:qFormat/>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paragraph" w:styleId="11">
    <w:name w:val="toc 1"/>
    <w:basedOn w:val="a"/>
    <w:next w:val="a"/>
    <w:uiPriority w:val="39"/>
    <w:qFormat/>
    <w:pPr>
      <w:tabs>
        <w:tab w:val="left" w:pos="426"/>
        <w:tab w:val="right" w:leader="dot" w:pos="8647"/>
      </w:tabs>
      <w:spacing w:before="120" w:after="120" w:line="360" w:lineRule="auto"/>
      <w:ind w:leftChars="-202" w:left="-424"/>
      <w:jc w:val="left"/>
    </w:pPr>
    <w:rPr>
      <w:rFonts w:ascii="Times New Roman" w:eastAsia="宋体" w:hAnsi="Times New Roman" w:cs="Times New Roman"/>
      <w:caps/>
      <w:szCs w:val="20"/>
    </w:rPr>
  </w:style>
  <w:style w:type="paragraph" w:styleId="af">
    <w:name w:val="annotation subject"/>
    <w:basedOn w:val="a5"/>
    <w:next w:val="a5"/>
    <w:link w:val="af0"/>
    <w:uiPriority w:val="99"/>
    <w:unhideWhenUsed/>
    <w:qFormat/>
    <w:rPr>
      <w:b/>
      <w:bCs/>
    </w:rPr>
  </w:style>
  <w:style w:type="character" w:styleId="af1">
    <w:name w:val="Hyperlink"/>
    <w:basedOn w:val="a0"/>
    <w:uiPriority w:val="99"/>
    <w:qFormat/>
    <w:rPr>
      <w:rFonts w:asciiTheme="minorHAnsi" w:eastAsiaTheme="minorEastAsia" w:hAnsiTheme="minorHAnsi" w:cstheme="minorBidi"/>
      <w:color w:val="0000FF"/>
      <w:u w:val="single"/>
    </w:rPr>
  </w:style>
  <w:style w:type="character" w:styleId="af2">
    <w:name w:val="annotation reference"/>
    <w:basedOn w:val="a0"/>
    <w:unhideWhenUsed/>
    <w:qFormat/>
    <w:rPr>
      <w:rFonts w:asciiTheme="minorHAnsi" w:eastAsiaTheme="minorEastAsia" w:hAnsiTheme="minorHAnsi" w:cstheme="minorBidi"/>
      <w:sz w:val="21"/>
      <w:szCs w:val="21"/>
    </w:rPr>
  </w:style>
  <w:style w:type="character" w:customStyle="1" w:styleId="10">
    <w:name w:val="标题 1 字符"/>
    <w:basedOn w:val="a0"/>
    <w:link w:val="1"/>
    <w:qFormat/>
    <w:rPr>
      <w:rFonts w:ascii="Times New Roman" w:eastAsia="宋体" w:hAnsi="Times New Roman" w:cs="Times New Roman"/>
      <w:b/>
      <w:bCs/>
      <w:kern w:val="44"/>
      <w:sz w:val="44"/>
      <w:szCs w:val="44"/>
    </w:rPr>
  </w:style>
  <w:style w:type="character" w:customStyle="1" w:styleId="a8">
    <w:name w:val="正文文本缩进 字符"/>
    <w:basedOn w:val="a0"/>
    <w:link w:val="a7"/>
    <w:semiHidden/>
    <w:qFormat/>
    <w:rPr>
      <w:rFonts w:ascii="Times New Roman" w:eastAsia="宋体" w:hAnsi="Times New Roman" w:cs="Times New Roman"/>
      <w:szCs w:val="24"/>
    </w:rPr>
  </w:style>
  <w:style w:type="paragraph" w:customStyle="1" w:styleId="12">
    <w:name w:val="列出段落1"/>
    <w:basedOn w:val="a"/>
    <w:uiPriority w:val="34"/>
    <w:qFormat/>
    <w:pPr>
      <w:ind w:firstLineChars="200" w:firstLine="420"/>
    </w:pPr>
    <w:rPr>
      <w:rFonts w:ascii="Times New Roman" w:eastAsia="宋体" w:hAnsi="Times New Roman" w:cs="Times New Roman"/>
      <w:szCs w:val="24"/>
    </w:rPr>
  </w:style>
  <w:style w:type="character" w:customStyle="1" w:styleId="ae">
    <w:name w:val="页眉 字符"/>
    <w:basedOn w:val="a0"/>
    <w:link w:val="ad"/>
    <w:uiPriority w:val="99"/>
    <w:qFormat/>
    <w:rPr>
      <w:rFonts w:ascii="Times New Roman" w:eastAsia="宋体" w:hAnsi="Times New Roman" w:cs="Times New Roman"/>
      <w:sz w:val="18"/>
      <w:szCs w:val="18"/>
    </w:rPr>
  </w:style>
  <w:style w:type="character" w:customStyle="1" w:styleId="ac">
    <w:name w:val="页脚 字符"/>
    <w:basedOn w:val="a0"/>
    <w:link w:val="ab"/>
    <w:uiPriority w:val="99"/>
    <w:qFormat/>
    <w:rPr>
      <w:rFonts w:ascii="Times New Roman" w:eastAsia="宋体" w:hAnsi="Times New Roman" w:cs="Times New Roman"/>
      <w:sz w:val="18"/>
      <w:szCs w:val="18"/>
    </w:rPr>
  </w:style>
  <w:style w:type="character" w:customStyle="1" w:styleId="aa">
    <w:name w:val="批注框文本 字符"/>
    <w:basedOn w:val="a0"/>
    <w:link w:val="a9"/>
    <w:uiPriority w:val="99"/>
    <w:semiHidden/>
    <w:qFormat/>
    <w:rPr>
      <w:rFonts w:ascii="Times New Roman" w:eastAsia="宋体" w:hAnsi="Times New Roman" w:cs="Times New Roman"/>
      <w:sz w:val="18"/>
      <w:szCs w:val="18"/>
    </w:rPr>
  </w:style>
  <w:style w:type="paragraph" w:customStyle="1" w:styleId="Default">
    <w:name w:val="Default"/>
    <w:qFormat/>
    <w:pPr>
      <w:widowControl w:val="0"/>
      <w:autoSpaceDE w:val="0"/>
      <w:autoSpaceDN w:val="0"/>
      <w:adjustRightInd w:val="0"/>
    </w:pPr>
    <w:rPr>
      <w:rFonts w:ascii="宋体" w:eastAsia="宋体" w:hAnsi="宋体" w:cs="宋体"/>
      <w:color w:val="000000"/>
      <w:sz w:val="24"/>
      <w:szCs w:val="24"/>
    </w:rPr>
  </w:style>
  <w:style w:type="paragraph" w:customStyle="1" w:styleId="af3">
    <w:name w:val="正文所"/>
    <w:basedOn w:val="a"/>
    <w:qFormat/>
    <w:pPr>
      <w:spacing w:line="360" w:lineRule="auto"/>
      <w:ind w:firstLineChars="200" w:firstLine="420"/>
    </w:pPr>
    <w:rPr>
      <w:rFonts w:ascii="Times New Roman" w:eastAsia="宋体" w:hAnsi="Times New Roman" w:cs="Times New Roman"/>
      <w:szCs w:val="24"/>
    </w:rPr>
  </w:style>
  <w:style w:type="character" w:customStyle="1" w:styleId="a6">
    <w:name w:val="批注文字 字符"/>
    <w:basedOn w:val="a0"/>
    <w:link w:val="a5"/>
    <w:qFormat/>
    <w:rPr>
      <w:rFonts w:ascii="Times New Roman" w:eastAsia="宋体" w:hAnsi="Times New Roman" w:cs="Times New Roman"/>
      <w:szCs w:val="24"/>
    </w:rPr>
  </w:style>
  <w:style w:type="character" w:customStyle="1" w:styleId="af0">
    <w:name w:val="批注主题 字符"/>
    <w:basedOn w:val="a6"/>
    <w:link w:val="af"/>
    <w:uiPriority w:val="99"/>
    <w:semiHidden/>
    <w:qFormat/>
    <w:rPr>
      <w:rFonts w:ascii="Times New Roman" w:eastAsia="宋体" w:hAnsi="Times New Roman" w:cs="Times New Roman"/>
      <w:b/>
      <w:bCs/>
      <w:szCs w:val="24"/>
    </w:rPr>
  </w:style>
  <w:style w:type="character" w:customStyle="1" w:styleId="a4">
    <w:name w:val="文档结构图 字符"/>
    <w:basedOn w:val="a0"/>
    <w:link w:val="a3"/>
    <w:uiPriority w:val="99"/>
    <w:semiHidden/>
    <w:qFormat/>
    <w:rPr>
      <w:rFonts w:ascii="宋体" w:eastAsia="宋体" w:hAnsi="Times New Roman" w:cs="Times New Roman"/>
      <w:sz w:val="18"/>
      <w:szCs w:val="18"/>
    </w:rPr>
  </w:style>
  <w:style w:type="paragraph" w:customStyle="1" w:styleId="13">
    <w:name w:val="修订1"/>
    <w:hidden/>
    <w:uiPriority w:val="99"/>
    <w:semiHidden/>
    <w:qFormat/>
    <w:rPr>
      <w:rFonts w:ascii="Times New Roman" w:eastAsia="宋体" w:hAnsi="Times New Roman" w:cs="Times New Roman"/>
      <w:kern w:val="2"/>
      <w:sz w:val="21"/>
      <w:szCs w:val="24"/>
    </w:rPr>
  </w:style>
  <w:style w:type="paragraph" w:customStyle="1" w:styleId="CharChar">
    <w:name w:val="Char Char"/>
    <w:basedOn w:val="a"/>
    <w:qFormat/>
    <w:rPr>
      <w:rFonts w:ascii="Times New Roman" w:eastAsia="宋体" w:hAnsi="Times New Roman" w:cs="Times New Roman"/>
      <w:szCs w:val="20"/>
    </w:rPr>
  </w:style>
  <w:style w:type="character" w:customStyle="1" w:styleId="read">
    <w:name w:val="read"/>
    <w:basedOn w:val="a0"/>
    <w:qFormat/>
    <w:rPr>
      <w:rFonts w:asciiTheme="minorHAnsi" w:eastAsiaTheme="minorEastAsia" w:hAnsiTheme="minorHAnsi" w:cstheme="minorBidi"/>
    </w:rPr>
  </w:style>
  <w:style w:type="paragraph" w:customStyle="1" w:styleId="juzhong">
    <w:name w:val="juzhong"/>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20">
    <w:name w:val="！正文缩进2字符"/>
    <w:basedOn w:val="a"/>
    <w:qFormat/>
    <w:pPr>
      <w:widowControl/>
      <w:spacing w:line="360" w:lineRule="auto"/>
      <w:ind w:firstLineChars="200" w:firstLine="200"/>
    </w:pPr>
    <w:rPr>
      <w:rFonts w:ascii="Times New Roman" w:eastAsia="宋体" w:hAnsi="Times New Roman" w:cs="Times New Roman"/>
      <w:sz w:val="24"/>
      <w:szCs w:val="20"/>
    </w:rPr>
  </w:style>
  <w:style w:type="paragraph" w:customStyle="1" w:styleId="21">
    <w:name w:val="修订2"/>
    <w:hidden/>
    <w:uiPriority w:val="99"/>
    <w:semiHidden/>
    <w:qFormat/>
    <w:rPr>
      <w:kern w:val="2"/>
      <w:sz w:val="21"/>
      <w:szCs w:val="22"/>
    </w:rPr>
  </w:style>
  <w:style w:type="paragraph" w:customStyle="1" w:styleId="14">
    <w:name w:val="正文文本缩进1"/>
    <w:basedOn w:val="a"/>
    <w:qFormat/>
    <w:pPr>
      <w:autoSpaceDE w:val="0"/>
      <w:autoSpaceDN w:val="0"/>
      <w:adjustRightInd w:val="0"/>
      <w:spacing w:after="120" w:line="440" w:lineRule="atLeast"/>
      <w:ind w:firstLine="539"/>
    </w:pPr>
    <w:rPr>
      <w:rFonts w:ascii="宋体" w:eastAsia="宋体" w:hAnsi="Times New Roman" w:cs="Times New Roman"/>
      <w:kern w:val="0"/>
      <w:sz w:val="24"/>
      <w:szCs w:val="20"/>
    </w:rPr>
  </w:style>
  <w:style w:type="paragraph" w:customStyle="1" w:styleId="15">
    <w:name w:val="正文缩进1"/>
    <w:basedOn w:val="a"/>
    <w:qFormat/>
    <w:pPr>
      <w:ind w:firstLine="420"/>
    </w:pPr>
    <w:rPr>
      <w:szCs w:val="20"/>
    </w:rPr>
  </w:style>
  <w:style w:type="character" w:customStyle="1" w:styleId="notion-enable-hover">
    <w:name w:val="notion-enable-hover"/>
    <w:basedOn w:val="a0"/>
    <w:qFormat/>
  </w:style>
  <w:style w:type="paragraph" w:customStyle="1" w:styleId="3">
    <w:name w:val="修订3"/>
    <w:hidden/>
    <w:uiPriority w:val="99"/>
    <w:semiHidden/>
    <w:qFormat/>
    <w:rPr>
      <w:kern w:val="2"/>
      <w:sz w:val="21"/>
      <w:szCs w:val="22"/>
    </w:rPr>
  </w:style>
  <w:style w:type="paragraph" w:styleId="af4">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719200-ED1C-484A-9BE6-9B6CC9BF2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50</Pages>
  <Words>5527</Words>
  <Characters>31504</Characters>
  <Application>Microsoft Office Word</Application>
  <DocSecurity>0</DocSecurity>
  <Lines>262</Lines>
  <Paragraphs>73</Paragraphs>
  <ScaleCrop>false</ScaleCrop>
  <Company>HTSC</Company>
  <LinksUpToDate>false</LinksUpToDate>
  <CharactersWithSpaces>36958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赵炯</dc:creator>
  <cp:lastModifiedBy>甄磊</cp:lastModifiedBy>
  <cp:revision>84</cp:revision>
  <cp:lastPrinted>2021-08-04T06:19:00Z</cp:lastPrinted>
  <dcterms:created xsi:type="dcterms:W3CDTF">2020-09-07T02:10:00Z</dcterms:created>
  <dcterms:modified xsi:type="dcterms:W3CDTF">2025-07-16T09:11:00Z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2052-11.8.2.12187</vt:lpwstr>
  </property>
  <property fmtid="{D5CDD505-2E9C-101B-9397-08002B2CF9AE}" pid="3" name="ICV">
    <vt:lpwstr>3E6BC3727D8049EF84B6E4C03DC66DB1</vt:lpwstr>
  </property>
  <property fmtid="{D5CDD505-2E9C-101B-9397-08002B2CF9AE}" pid="4" name="_KSOProductBuildMID">
    <vt:lpwstr>CKWMI6BU7RYQ059GRYR80LJZ7ZQMOSGREE0XTJDAXGH8TGCT60BRPCJWFYYTPDIRXXM6OOZ8ZI678LJJQSFTKFFU8RZMWMLB8SOODHB3FCC22763E4090D9F772D3B61FB81FC1D</vt:lpwstr>
  </property>
  <property fmtid="{D5CDD505-2E9C-101B-9397-08002B2CF9AE}" pid="5" name="_KSOProductBuildSID">
    <vt:lpwstr>SKWMQ6GQ79UA06BG9GR8DL0R7ZQMOAVR9F06WJECXGPRTECT6DBJRCJUFS6HP86RXUMX9OL0ZHJD8MJJRSFTIF8D8RFMWH5B8EODYHB36DAD78730FCE2AB0CD73D0B26B42F4AD</vt:lpwstr>
  </property>
</Properties>
</file>