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SPWMG6GE7RRQ069GQAR8MLJF7ZQ0OSYR9U06WJDVXFB8TECTZ6BR0CJWFY9HPC6RBEM69OLYZIWD8HEJRUFAPFFN8RF0WH5B8FOOIHB3E2C15CA6480D4A7A77993A2446016273" Type="http://schemas.microsoft.com/office/2006/relationships/officeDocumentMain" Target="docProps/core.xml"/><Relationship Id="SVWMK6B77R9A06TGQYR8KL0D7ZQMO7VR9U0XUJEPXGPRTQWTZ6BRYC0PFS6TPDRRBNM65OLYZIXD8PXJQFFTQFF78RN0WHLBAXOOKHB33837A7DF09E47C5E8BBCCE37B535D709" Type="http://schemas.microsoft.com/office/2006/relationships/officeDocumentExtended"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仿宋_GB2312" w:hAnsi="仿宋" w:eastAsia="仿宋_GB2312"/>
          <w:sz w:val="28"/>
          <w:szCs w:val="28"/>
        </w:rPr>
      </w:pPr>
    </w:p>
    <w:p>
      <w:pPr>
        <w:spacing w:line="520" w:lineRule="exact"/>
        <w:jc w:val="center"/>
        <w:rPr>
          <w:rFonts w:ascii="仿宋_GB2312" w:hAnsi="仿宋" w:eastAsia="仿宋_GB2312"/>
          <w:sz w:val="28"/>
          <w:szCs w:val="28"/>
        </w:rPr>
      </w:pPr>
    </w:p>
    <w:p>
      <w:pPr>
        <w:spacing w:line="520" w:lineRule="exact"/>
        <w:jc w:val="center"/>
        <w:rPr>
          <w:rFonts w:ascii="仿宋_GB2312" w:hAnsi="仿宋" w:eastAsia="仿宋_GB2312"/>
          <w:sz w:val="28"/>
          <w:szCs w:val="28"/>
        </w:rPr>
      </w:pPr>
    </w:p>
    <w:p>
      <w:pPr>
        <w:jc w:val="center"/>
        <w:rPr>
          <w:sz w:val="56"/>
          <w:szCs w:val="80"/>
        </w:rPr>
      </w:pPr>
      <w:r>
        <w:rPr>
          <w:rFonts w:hint="eastAsia"/>
          <w:sz w:val="56"/>
          <w:szCs w:val="80"/>
        </w:rPr>
        <w:t>【中国民生银行股份有限公司】</w:t>
      </w:r>
    </w:p>
    <w:p>
      <w:pPr>
        <w:spacing w:line="520" w:lineRule="exact"/>
        <w:jc w:val="center"/>
        <w:rPr>
          <w:sz w:val="56"/>
          <w:szCs w:val="80"/>
        </w:rPr>
      </w:pPr>
    </w:p>
    <w:p>
      <w:pPr>
        <w:jc w:val="center"/>
      </w:pPr>
    </w:p>
    <w:p>
      <w:pPr>
        <w:spacing w:line="520" w:lineRule="exact"/>
        <w:jc w:val="center"/>
        <w:rPr>
          <w:sz w:val="56"/>
          <w:szCs w:val="80"/>
        </w:rPr>
      </w:pPr>
      <w:r>
        <w:rPr>
          <w:rFonts w:hint="eastAsia"/>
          <w:sz w:val="56"/>
          <w:szCs w:val="80"/>
        </w:rPr>
        <w:t>与</w:t>
      </w:r>
    </w:p>
    <w:p>
      <w:pPr>
        <w:spacing w:line="520" w:lineRule="exact"/>
        <w:jc w:val="center"/>
        <w:rPr>
          <w:sz w:val="56"/>
          <w:szCs w:val="80"/>
        </w:rPr>
      </w:pPr>
    </w:p>
    <w:p>
      <w:pPr>
        <w:jc w:val="center"/>
      </w:pPr>
    </w:p>
    <w:p>
      <w:pPr>
        <w:jc w:val="center"/>
        <w:rPr>
          <w:sz w:val="56"/>
          <w:szCs w:val="80"/>
        </w:rPr>
      </w:pPr>
      <w:r>
        <w:rPr>
          <w:rFonts w:hint="eastAsia"/>
          <w:sz w:val="56"/>
          <w:szCs w:val="80"/>
        </w:rPr>
        <w:t>信银理财有限责任公司</w:t>
      </w:r>
    </w:p>
    <w:p>
      <w:pPr>
        <w:jc w:val="center"/>
        <w:rPr>
          <w:sz w:val="56"/>
          <w:szCs w:val="80"/>
        </w:rPr>
      </w:pPr>
    </w:p>
    <w:p>
      <w:pPr>
        <w:jc w:val="center"/>
        <w:rPr>
          <w:sz w:val="56"/>
          <w:szCs w:val="80"/>
        </w:rPr>
      </w:pPr>
      <w:r>
        <w:rPr>
          <w:rFonts w:hint="eastAsia"/>
          <w:sz w:val="56"/>
          <w:szCs w:val="80"/>
        </w:rPr>
        <w:t>理财</w:t>
      </w:r>
      <w:r>
        <w:rPr>
          <w:sz w:val="56"/>
          <w:szCs w:val="80"/>
        </w:rPr>
        <w:t>产品</w:t>
      </w:r>
      <w:r>
        <w:rPr>
          <w:rFonts w:hint="eastAsia"/>
          <w:sz w:val="56"/>
          <w:szCs w:val="80"/>
        </w:rPr>
        <w:t>托管协议</w:t>
      </w:r>
    </w:p>
    <w:p>
      <w:pPr>
        <w:jc w:val="center"/>
      </w:pPr>
    </w:p>
    <w:p>
      <w:pPr>
        <w:jc w:val="center"/>
      </w:pPr>
    </w:p>
    <w:p>
      <w:pPr>
        <w:pStyle w:val="11"/>
        <w:spacing w:line="520" w:lineRule="exact"/>
        <w:ind w:firstLine="2240" w:firstLineChars="700"/>
        <w:rPr>
          <w:rFonts w:ascii="Times New Roman" w:hAnsi="Times New Roman" w:eastAsia="宋体" w:cs="Times New Roman"/>
          <w:sz w:val="32"/>
          <w:szCs w:val="40"/>
        </w:rPr>
      </w:pPr>
      <w:r>
        <w:rPr>
          <w:rFonts w:hint="eastAsia" w:ascii="Times New Roman" w:hAnsi="Times New Roman" w:eastAsia="宋体" w:cs="Times New Roman"/>
          <w:sz w:val="32"/>
          <w:szCs w:val="40"/>
        </w:rPr>
        <w:t>编号：</w:t>
      </w:r>
      <w:r>
        <w:rPr>
          <w:rFonts w:hint="eastAsia" w:ascii="Times New Roman" w:hAnsi="Times New Roman" w:eastAsia="宋体" w:cs="Times New Roman"/>
          <w:sz w:val="32"/>
          <w:szCs w:val="40"/>
        </w:rPr>
        <w:fldChar w:fldCharType="begin">
          <w:ffData>
            <w:name w:val="Text1"/>
            <w:enabled/>
            <w:calcOnExit w:val="0"/>
            <w:textInput/>
          </w:ffData>
        </w:fldChar>
      </w:r>
      <w:bookmarkStart w:id="0" w:name="Text1"/>
      <w:r>
        <w:rPr>
          <w:rFonts w:hint="eastAsia" w:ascii="Times New Roman" w:hAnsi="Times New Roman" w:eastAsia="宋体" w:cs="Times New Roman"/>
          <w:sz w:val="32"/>
          <w:szCs w:val="40"/>
        </w:rPr>
        <w:instrText xml:space="preserve">FORMTEXT</w:instrText>
      </w:r>
      <w:r>
        <w:rPr>
          <w:rFonts w:hint="eastAsia" w:ascii="Times New Roman" w:hAnsi="Times New Roman" w:eastAsia="宋体" w:cs="Times New Roman"/>
          <w:sz w:val="32"/>
          <w:szCs w:val="40"/>
        </w:rPr>
        <w:fldChar w:fldCharType="separate"/>
      </w:r>
      <w:r>
        <w:rPr>
          <w:rFonts w:ascii="Times New Roman" w:hAnsi="Times New Roman" w:eastAsia="宋体" w:cs="Times New Roman"/>
          <w:sz w:val="32"/>
          <w:szCs w:val="40"/>
        </w:rPr>
        <w:t>     </w:t>
      </w:r>
      <w:r>
        <w:rPr>
          <w:rFonts w:hint="eastAsia" w:ascii="Times New Roman" w:hAnsi="Times New Roman" w:eastAsia="宋体" w:cs="Times New Roman"/>
          <w:sz w:val="32"/>
          <w:szCs w:val="40"/>
        </w:rPr>
        <w:fldChar w:fldCharType="end"/>
      </w:r>
      <w:bookmarkEnd w:id="0"/>
    </w:p>
    <w:p>
      <w:pPr>
        <w:widowControl/>
        <w:jc w:val="left"/>
        <w:rPr>
          <w:rFonts w:ascii="仿宋_GB2312" w:hAnsi="仿宋" w:eastAsia="仿宋_GB2312"/>
          <w:b/>
          <w:sz w:val="28"/>
          <w:szCs w:val="28"/>
        </w:rPr>
      </w:pPr>
      <w:r>
        <w:rPr>
          <w:rFonts w:ascii="仿宋_GB2312" w:hAnsi="仿宋" w:eastAsia="仿宋_GB2312"/>
          <w:b/>
          <w:sz w:val="28"/>
          <w:szCs w:val="28"/>
        </w:rPr>
        <w:br w:type="page"/>
      </w:r>
    </w:p>
    <w:p>
      <w:pPr>
        <w:tabs>
          <w:tab w:val="left" w:pos="5940"/>
        </w:tabs>
        <w:snapToGrid w:val="0"/>
        <w:spacing w:line="360" w:lineRule="auto"/>
        <w:rPr>
          <w:rFonts w:ascii="仿宋_GB2312" w:hAnsi="仿宋" w:eastAsia="仿宋_GB2312"/>
          <w:b/>
          <w:sz w:val="28"/>
          <w:szCs w:val="28"/>
        </w:rPr>
      </w:pPr>
    </w:p>
    <w:p>
      <w:pPr>
        <w:tabs>
          <w:tab w:val="left" w:pos="5940"/>
        </w:tabs>
        <w:snapToGrid w:val="0"/>
        <w:spacing w:line="360" w:lineRule="auto"/>
        <w:rPr>
          <w:rFonts w:ascii="仿宋_GB2312" w:hAnsi="仿宋" w:eastAsia="仿宋_GB2312"/>
          <w:b/>
          <w:sz w:val="28"/>
          <w:szCs w:val="28"/>
        </w:rPr>
      </w:pPr>
      <w:r>
        <w:rPr>
          <w:rFonts w:hint="eastAsia" w:ascii="仿宋_GB2312" w:hAnsi="仿宋" w:eastAsia="仿宋_GB2312"/>
          <w:b/>
          <w:sz w:val="28"/>
          <w:szCs w:val="28"/>
        </w:rPr>
        <w:t>管理人：信银理财有限责任公司（</w:t>
      </w:r>
      <w:r>
        <w:rPr>
          <w:rFonts w:ascii="仿宋_GB2312" w:hAnsi="仿宋" w:eastAsia="仿宋_GB2312"/>
          <w:b/>
          <w:sz w:val="28"/>
          <w:szCs w:val="28"/>
        </w:rPr>
        <w:t>甲方）</w:t>
      </w:r>
    </w:p>
    <w:p>
      <w:pPr>
        <w:snapToGrid w:val="0"/>
        <w:spacing w:line="360" w:lineRule="auto"/>
        <w:rPr>
          <w:rFonts w:ascii="仿宋_GB2312" w:hAnsi="仿宋" w:eastAsia="仿宋_GB2312"/>
          <w:sz w:val="28"/>
          <w:szCs w:val="28"/>
        </w:rPr>
      </w:pPr>
      <w:r>
        <w:rPr>
          <w:rFonts w:hint="eastAsia" w:ascii="仿宋_GB2312" w:hAnsi="仿宋" w:eastAsia="仿宋_GB2312"/>
          <w:sz w:val="28"/>
          <w:szCs w:val="28"/>
        </w:rPr>
        <w:t>住所：上海</w:t>
      </w:r>
      <w:r>
        <w:rPr>
          <w:rFonts w:ascii="微软雅黑" w:hAnsi="微软雅黑" w:eastAsia="仿宋_GB2312" w:cs="微软雅黑"/>
          <w:sz w:val="28"/>
          <w:szCs w:val="28"/>
        </w:rPr>
        <w:t>市</w:t>
      </w:r>
      <w:r>
        <w:rPr>
          <w:rFonts w:hint="eastAsia" w:ascii="仿宋_GB2312" w:hAnsi="仿宋_GB2312" w:eastAsia="仿宋_GB2312" w:cs="仿宋_GB2312"/>
          <w:sz w:val="28"/>
          <w:szCs w:val="28"/>
        </w:rPr>
        <w:t>黄浦区中山东二路</w:t>
      </w:r>
      <w:r>
        <w:rPr>
          <w:rFonts w:hint="eastAsia" w:ascii="仿宋_GB2312" w:hAnsi="仿宋" w:eastAsia="仿宋_GB2312"/>
          <w:sz w:val="28"/>
          <w:szCs w:val="28"/>
        </w:rPr>
        <w:t>600号1幢35层、36层</w:t>
      </w:r>
    </w:p>
    <w:p>
      <w:pPr>
        <w:snapToGrid w:val="0"/>
        <w:spacing w:line="360" w:lineRule="auto"/>
        <w:rPr>
          <w:rFonts w:ascii="仿宋_GB2312" w:hAnsi="仿宋" w:eastAsia="仿宋_GB2312"/>
          <w:sz w:val="28"/>
          <w:szCs w:val="28"/>
        </w:rPr>
      </w:pPr>
      <w:r>
        <w:rPr>
          <w:rFonts w:hint="eastAsia" w:ascii="仿宋_GB2312" w:hAnsi="仿宋" w:eastAsia="仿宋_GB2312"/>
          <w:sz w:val="28"/>
          <w:szCs w:val="28"/>
        </w:rPr>
        <w:t>邮政编码：</w:t>
      </w:r>
      <w:r>
        <w:rPr>
          <w:rFonts w:ascii="仿宋_GB2312" w:hAnsi="仿宋" w:eastAsia="仿宋_GB2312"/>
          <w:sz w:val="28"/>
          <w:szCs w:val="28"/>
        </w:rPr>
        <w:t>200002</w:t>
      </w:r>
    </w:p>
    <w:p>
      <w:pPr>
        <w:snapToGrid w:val="0"/>
        <w:spacing w:line="360" w:lineRule="auto"/>
        <w:rPr>
          <w:rFonts w:ascii="仿宋_GB2312" w:hAnsi="仿宋" w:eastAsia="仿宋_GB2312"/>
          <w:sz w:val="28"/>
          <w:szCs w:val="28"/>
        </w:rPr>
      </w:pPr>
      <w:r>
        <w:rPr>
          <w:rFonts w:hint="eastAsia" w:ascii="仿宋_GB2312" w:hAnsi="仿宋" w:eastAsia="仿宋_GB2312"/>
          <w:sz w:val="28"/>
          <w:szCs w:val="28"/>
        </w:rPr>
        <w:t>法定代表人：郭党怀</w:t>
      </w:r>
    </w:p>
    <w:p>
      <w:pPr>
        <w:snapToGrid w:val="0"/>
        <w:spacing w:line="360" w:lineRule="auto"/>
        <w:rPr>
          <w:rFonts w:ascii="仿宋" w:hAnsi="仿宋" w:eastAsia="仿宋"/>
          <w:sz w:val="28"/>
          <w:szCs w:val="28"/>
        </w:rPr>
      </w:pPr>
      <w:r>
        <w:rPr>
          <w:rFonts w:hint="eastAsia" w:ascii="仿宋" w:hAnsi="仿宋" w:eastAsia="仿宋"/>
          <w:sz w:val="28"/>
          <w:szCs w:val="28"/>
        </w:rPr>
        <w:t>负责人（或授权代理人）：谷凌云</w:t>
      </w:r>
    </w:p>
    <w:p>
      <w:pPr>
        <w:snapToGrid w:val="0"/>
        <w:spacing w:line="360" w:lineRule="auto"/>
        <w:rPr>
          <w:rFonts w:ascii="仿宋" w:hAnsi="仿宋" w:eastAsia="仿宋" w:cs="宋体"/>
          <w:sz w:val="28"/>
          <w:szCs w:val="28"/>
        </w:rPr>
      </w:pPr>
      <w:r>
        <w:rPr>
          <w:rFonts w:hint="eastAsia" w:ascii="仿宋" w:hAnsi="仿宋" w:eastAsia="仿宋"/>
          <w:sz w:val="28"/>
          <w:szCs w:val="28"/>
        </w:rPr>
        <w:t>营运联系人：</w:t>
      </w:r>
    </w:p>
    <w:p>
      <w:pPr>
        <w:snapToGrid w:val="0"/>
        <w:spacing w:line="360" w:lineRule="auto"/>
        <w:rPr>
          <w:rFonts w:ascii="仿宋" w:hAnsi="仿宋" w:eastAsia="仿宋"/>
          <w:sz w:val="28"/>
          <w:szCs w:val="28"/>
        </w:rPr>
      </w:pPr>
      <w:r>
        <w:rPr>
          <w:rFonts w:hint="eastAsia" w:ascii="仿宋" w:hAnsi="仿宋" w:eastAsia="仿宋"/>
          <w:sz w:val="28"/>
          <w:szCs w:val="28"/>
        </w:rPr>
        <w:t>联系电话：</w:t>
      </w:r>
    </w:p>
    <w:p>
      <w:pPr>
        <w:tabs>
          <w:tab w:val="left" w:pos="5940"/>
        </w:tabs>
        <w:snapToGrid w:val="0"/>
        <w:spacing w:line="360" w:lineRule="auto"/>
        <w:rPr>
          <w:rFonts w:ascii="仿宋_GB2312" w:hAnsi="仿宋" w:eastAsia="仿宋_GB2312"/>
          <w:b/>
          <w:sz w:val="28"/>
          <w:szCs w:val="28"/>
        </w:rPr>
      </w:pPr>
    </w:p>
    <w:p>
      <w:pPr>
        <w:tabs>
          <w:tab w:val="left" w:pos="5940"/>
        </w:tabs>
        <w:snapToGrid w:val="0"/>
        <w:spacing w:line="360" w:lineRule="auto"/>
        <w:rPr>
          <w:rFonts w:ascii="仿宋_GB2312" w:hAnsi="仿宋" w:eastAsia="仿宋_GB2312"/>
          <w:b/>
          <w:sz w:val="28"/>
          <w:szCs w:val="28"/>
        </w:rPr>
      </w:pPr>
      <w:r>
        <w:rPr>
          <w:rFonts w:hint="eastAsia" w:ascii="仿宋_GB2312" w:hAnsi="仿宋" w:eastAsia="仿宋_GB2312"/>
          <w:b/>
          <w:sz w:val="28"/>
          <w:szCs w:val="28"/>
        </w:rPr>
        <w:t xml:space="preserve">托管人：【中国民生银行股份有限公司】（乙方） </w:t>
      </w:r>
    </w:p>
    <w:p>
      <w:pPr>
        <w:snapToGrid w:val="0"/>
        <w:spacing w:line="360" w:lineRule="auto"/>
        <w:rPr>
          <w:rFonts w:ascii="仿宋_GB2312" w:hAnsi="仿宋" w:eastAsia="仿宋_GB2312"/>
          <w:sz w:val="28"/>
          <w:szCs w:val="28"/>
        </w:rPr>
      </w:pPr>
      <w:r>
        <w:rPr>
          <w:rFonts w:hint="eastAsia" w:ascii="仿宋_GB2312" w:hAnsi="仿宋" w:eastAsia="仿宋_GB2312"/>
          <w:sz w:val="28"/>
          <w:szCs w:val="28"/>
        </w:rPr>
        <w:t>住所：北京市西城区复兴门内大街2号</w:t>
      </w:r>
    </w:p>
    <w:p>
      <w:pPr>
        <w:snapToGrid w:val="0"/>
        <w:spacing w:line="360" w:lineRule="auto"/>
        <w:rPr>
          <w:rFonts w:ascii="仿宋_GB2312" w:hAnsi="仿宋" w:eastAsia="仿宋_GB2312"/>
          <w:sz w:val="28"/>
          <w:szCs w:val="28"/>
        </w:rPr>
      </w:pPr>
      <w:r>
        <w:rPr>
          <w:rFonts w:hint="eastAsia" w:ascii="仿宋_GB2312" w:hAnsi="仿宋" w:eastAsia="仿宋_GB2312"/>
          <w:sz w:val="28"/>
          <w:szCs w:val="28"/>
        </w:rPr>
        <w:t>邮政编码:100031</w:t>
      </w:r>
    </w:p>
    <w:p>
      <w:pPr>
        <w:snapToGrid w:val="0"/>
        <w:spacing w:line="360" w:lineRule="auto"/>
        <w:ind w:firstLine="0" w:firstLineChars="0"/>
        <w:rPr>
          <w:rFonts w:ascii="仿宋_GB2312" w:hAnsi="仿宋" w:eastAsia="仿宋_GB2312" w:cs="Times New Roman"/>
          <w:sz w:val="28"/>
          <w:szCs w:val="28"/>
        </w:rPr>
      </w:pPr>
      <w:r>
        <w:rPr>
          <w:rFonts w:hint="eastAsia" w:ascii="仿宋_GB2312" w:hAnsi="仿宋" w:eastAsia="仿宋_GB2312" w:cs="Times New Roman"/>
          <w:sz w:val="28"/>
          <w:szCs w:val="28"/>
        </w:rPr>
        <w:t>法定代表人：高迎欣</w:t>
      </w:r>
    </w:p>
    <w:p>
      <w:pPr>
        <w:snapToGrid w:val="0"/>
        <w:spacing w:line="360" w:lineRule="auto"/>
        <w:ind w:firstLine="0" w:firstLineChars="0"/>
        <w:rPr>
          <w:rFonts w:ascii="仿宋_GB2312" w:hAnsi="仿宋" w:eastAsia="仿宋_GB2312" w:cs="Times New Roman"/>
          <w:sz w:val="28"/>
          <w:szCs w:val="28"/>
        </w:rPr>
      </w:pPr>
      <w:r>
        <w:rPr>
          <w:rFonts w:hint="eastAsia" w:ascii="仿宋_GB2312" w:hAnsi="仿宋" w:eastAsia="仿宋_GB2312" w:cs="Times New Roman"/>
          <w:sz w:val="28"/>
          <w:szCs w:val="28"/>
        </w:rPr>
        <w:t>联系人：李无非</w:t>
      </w:r>
    </w:p>
    <w:p>
      <w:pPr>
        <w:snapToGrid w:val="0"/>
        <w:spacing w:line="360" w:lineRule="auto"/>
        <w:ind w:firstLine="0" w:firstLineChars="0"/>
        <w:rPr>
          <w:rFonts w:ascii="宋体" w:hAnsi="宋体" w:cs="仿宋_GB2312"/>
          <w:spacing w:val="6"/>
          <w:sz w:val="24"/>
          <w:szCs w:val="24"/>
        </w:rPr>
      </w:pPr>
      <w:r>
        <w:rPr>
          <w:rFonts w:hint="eastAsia" w:ascii="仿宋_GB2312" w:hAnsi="仿宋" w:eastAsia="仿宋_GB2312" w:cs="Times New Roman"/>
          <w:sz w:val="28"/>
          <w:szCs w:val="28"/>
        </w:rPr>
        <w:t>联系电话：</w:t>
      </w:r>
      <w:r>
        <w:rPr>
          <w:rFonts w:ascii="仿宋_GB2312" w:hAnsi="仿宋" w:eastAsia="仿宋_GB2312" w:cs="Times New Roman"/>
          <w:sz w:val="28"/>
          <w:szCs w:val="28"/>
        </w:rPr>
        <w:t>010-57092885</w:t>
      </w:r>
    </w:p>
    <w:p>
      <w:pPr>
        <w:autoSpaceDE w:val="0"/>
        <w:autoSpaceDN w:val="0"/>
        <w:adjustRightInd w:val="0"/>
        <w:spacing w:line="360" w:lineRule="auto"/>
        <w:rPr>
          <w:rFonts w:ascii="仿宋" w:hAnsi="仿宋" w:eastAsia="仿宋"/>
          <w:sz w:val="28"/>
          <w:szCs w:val="28"/>
        </w:rPr>
      </w:pPr>
    </w:p>
    <w:p>
      <w:pPr>
        <w:tabs>
          <w:tab w:val="left" w:pos="5940"/>
        </w:tabs>
        <w:snapToGrid w:val="0"/>
        <w:spacing w:line="360" w:lineRule="auto"/>
        <w:rPr>
          <w:rFonts w:ascii="仿宋_GB2312" w:hAnsi="仿宋" w:eastAsia="仿宋_GB2312"/>
          <w:b/>
          <w:sz w:val="28"/>
          <w:szCs w:val="28"/>
        </w:rPr>
      </w:pPr>
    </w:p>
    <w:p>
      <w:pPr>
        <w:autoSpaceDE w:val="0"/>
        <w:autoSpaceDN w:val="0"/>
        <w:adjustRightInd w:val="0"/>
        <w:spacing w:line="52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鉴于：</w:t>
      </w:r>
    </w:p>
    <w:p>
      <w:pPr>
        <w:pStyle w:val="11"/>
        <w:spacing w:before="0" w:after="0" w:line="52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1．信银理财有限责任公司（甲方）</w:t>
      </w:r>
      <w:r>
        <w:rPr>
          <w:rFonts w:hint="eastAsia" w:ascii="仿宋" w:hAnsi="仿宋" w:eastAsia="仿宋"/>
          <w:sz w:val="28"/>
          <w:szCs w:val="28"/>
        </w:rPr>
        <w:t>系一家获国家金融监督管理总局批准成立并有效存续的商业银行理财子公司，按照有关规定具备办理理财业务及进行管理的资格和能力</w:t>
      </w:r>
      <w:r>
        <w:rPr>
          <w:rFonts w:hint="eastAsia" w:ascii="仿宋_GB2312" w:hAnsi="仿宋" w:eastAsia="仿宋_GB2312"/>
          <w:sz w:val="28"/>
          <w:szCs w:val="28"/>
        </w:rPr>
        <w:t>；</w:t>
      </w:r>
    </w:p>
    <w:p>
      <w:pPr>
        <w:pStyle w:val="11"/>
        <w:spacing w:before="0" w:after="0" w:line="52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2.【</w:t>
      </w:r>
      <w:r>
        <w:rPr>
          <w:rFonts w:hint="eastAsia" w:ascii="仿宋_GB2312" w:hAnsi="仿宋" w:eastAsia="仿宋_GB2312"/>
          <w:b/>
          <w:sz w:val="28"/>
          <w:szCs w:val="28"/>
        </w:rPr>
        <w:t>中国民生</w:t>
      </w:r>
      <w:r>
        <w:rPr>
          <w:rFonts w:hint="eastAsia" w:ascii="仿宋_GB2312" w:hAnsi="仿宋" w:eastAsia="仿宋_GB2312"/>
          <w:sz w:val="28"/>
          <w:szCs w:val="28"/>
        </w:rPr>
        <w:t>银行股份有限公司】（</w:t>
      </w:r>
      <w:r>
        <w:rPr>
          <w:rFonts w:ascii="仿宋_GB2312" w:hAnsi="仿宋" w:eastAsia="仿宋_GB2312"/>
          <w:sz w:val="28"/>
          <w:szCs w:val="28"/>
        </w:rPr>
        <w:t>乙方）</w:t>
      </w:r>
      <w:r>
        <w:rPr>
          <w:rFonts w:hint="eastAsia" w:ascii="仿宋_GB2312" w:hAnsi="仿宋" w:eastAsia="仿宋_GB2312"/>
          <w:sz w:val="28"/>
          <w:szCs w:val="28"/>
        </w:rPr>
        <w:t>系一家依照中国法律合法成立并有效存续的商业银行（分支机构），</w:t>
      </w:r>
      <w:r>
        <w:rPr>
          <w:rFonts w:hint="eastAsia" w:ascii="仿宋" w:hAnsi="仿宋" w:eastAsia="仿宋"/>
          <w:sz w:val="28"/>
        </w:rPr>
        <w:t>按照相关法律法规的规定具备开办证券投资基金托管业务及担任理财产品资金及所投资资产托管人的资格和能力</w:t>
      </w:r>
      <w:r>
        <w:rPr>
          <w:rFonts w:hint="eastAsia" w:ascii="仿宋_GB2312" w:hAnsi="仿宋" w:eastAsia="仿宋_GB2312"/>
          <w:sz w:val="28"/>
          <w:szCs w:val="28"/>
        </w:rPr>
        <w:t>；</w:t>
      </w:r>
    </w:p>
    <w:p>
      <w:pPr>
        <w:pStyle w:val="11"/>
        <w:spacing w:before="0" w:after="0" w:line="52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3.信银理财有限责任公司（甲方）担任理财</w:t>
      </w:r>
      <w:r>
        <w:rPr>
          <w:rFonts w:ascii="仿宋_GB2312" w:hAnsi="仿宋" w:eastAsia="仿宋_GB2312"/>
          <w:sz w:val="28"/>
          <w:szCs w:val="28"/>
        </w:rPr>
        <w:t>产品的</w:t>
      </w:r>
      <w:r>
        <w:rPr>
          <w:rFonts w:hint="eastAsia" w:ascii="仿宋_GB2312" w:hAnsi="仿宋" w:eastAsia="仿宋_GB2312"/>
          <w:sz w:val="28"/>
          <w:szCs w:val="28"/>
        </w:rPr>
        <w:t>管理人;【</w:t>
      </w:r>
      <w:r>
        <w:rPr>
          <w:rFonts w:hint="eastAsia" w:ascii="仿宋_GB2312" w:hAnsi="仿宋" w:eastAsia="仿宋_GB2312"/>
          <w:b/>
          <w:sz w:val="28"/>
          <w:szCs w:val="28"/>
        </w:rPr>
        <w:t>中国民生</w:t>
      </w:r>
      <w:r>
        <w:rPr>
          <w:rFonts w:hint="eastAsia" w:ascii="仿宋_GB2312" w:hAnsi="仿宋" w:eastAsia="仿宋_GB2312"/>
          <w:sz w:val="28"/>
          <w:szCs w:val="28"/>
        </w:rPr>
        <w:t>银行股份有限公司】</w:t>
      </w:r>
      <w:r>
        <w:rPr>
          <w:rFonts w:ascii="仿宋_GB2312" w:hAnsi="仿宋" w:eastAsia="仿宋_GB2312"/>
          <w:sz w:val="28"/>
          <w:szCs w:val="28"/>
        </w:rPr>
        <w:t>（</w:t>
      </w:r>
      <w:r>
        <w:rPr>
          <w:rFonts w:hint="eastAsia" w:ascii="仿宋_GB2312" w:hAnsi="仿宋" w:eastAsia="仿宋_GB2312"/>
          <w:sz w:val="28"/>
          <w:szCs w:val="28"/>
        </w:rPr>
        <w:t>乙方</w:t>
      </w:r>
      <w:r>
        <w:rPr>
          <w:rFonts w:ascii="仿宋_GB2312" w:hAnsi="仿宋" w:eastAsia="仿宋_GB2312"/>
          <w:sz w:val="28"/>
          <w:szCs w:val="28"/>
        </w:rPr>
        <w:t>）</w:t>
      </w:r>
      <w:r>
        <w:rPr>
          <w:rFonts w:hint="eastAsia" w:ascii="仿宋_GB2312" w:hAnsi="仿宋" w:eastAsia="仿宋_GB2312"/>
          <w:sz w:val="28"/>
          <w:szCs w:val="28"/>
        </w:rPr>
        <w:t>担任理财产品的托管人；</w:t>
      </w:r>
    </w:p>
    <w:p>
      <w:pPr>
        <w:pStyle w:val="11"/>
        <w:spacing w:before="0" w:after="0" w:line="52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为明确各方在理财产品托管中的权利、义务及责任，</w:t>
      </w:r>
      <w:r>
        <w:rPr>
          <w:rFonts w:hint="eastAsia" w:ascii="仿宋" w:hAnsi="仿宋" w:eastAsia="仿宋"/>
          <w:sz w:val="28"/>
          <w:szCs w:val="28"/>
        </w:rPr>
        <w:t>确保理财产品的安全，保护投资者的合法权益，依据《中华人民共和国民法典》、《商业</w:t>
      </w:r>
      <w:r>
        <w:rPr>
          <w:rFonts w:ascii="仿宋" w:hAnsi="仿宋" w:eastAsia="仿宋"/>
          <w:sz w:val="28"/>
          <w:szCs w:val="28"/>
        </w:rPr>
        <w:t>银行</w:t>
      </w:r>
      <w:r>
        <w:rPr>
          <w:rFonts w:hint="eastAsia" w:ascii="仿宋" w:hAnsi="仿宋" w:eastAsia="仿宋"/>
          <w:sz w:val="28"/>
          <w:szCs w:val="28"/>
        </w:rPr>
        <w:t>理财</w:t>
      </w:r>
      <w:r>
        <w:rPr>
          <w:rFonts w:ascii="仿宋" w:hAnsi="仿宋" w:eastAsia="仿宋"/>
          <w:sz w:val="28"/>
          <w:szCs w:val="28"/>
        </w:rPr>
        <w:t>业务监督管理办法》</w:t>
      </w:r>
      <w:r>
        <w:rPr>
          <w:rFonts w:hint="eastAsia" w:ascii="仿宋" w:hAnsi="仿宋" w:eastAsia="仿宋"/>
          <w:sz w:val="28"/>
          <w:szCs w:val="28"/>
        </w:rPr>
        <w:t>、《商业银行理财子公司管理办法》、《商业</w:t>
      </w:r>
      <w:r>
        <w:rPr>
          <w:rFonts w:ascii="仿宋" w:hAnsi="仿宋" w:eastAsia="仿宋"/>
          <w:sz w:val="28"/>
          <w:szCs w:val="28"/>
        </w:rPr>
        <w:t>银行资产托管业务指引》</w:t>
      </w:r>
      <w:r>
        <w:rPr>
          <w:rFonts w:hint="eastAsia" w:ascii="仿宋" w:hAnsi="仿宋" w:eastAsia="仿宋"/>
          <w:sz w:val="28"/>
          <w:szCs w:val="28"/>
        </w:rPr>
        <w:t>等法律法规以及相关规定，特签订本协议</w:t>
      </w:r>
      <w:r>
        <w:rPr>
          <w:rFonts w:hint="eastAsia" w:ascii="仿宋_GB2312" w:hAnsi="仿宋" w:eastAsia="仿宋_GB2312"/>
          <w:sz w:val="28"/>
          <w:szCs w:val="28"/>
        </w:rPr>
        <w:t>。</w:t>
      </w:r>
    </w:p>
    <w:p>
      <w:pPr>
        <w:pStyle w:val="11"/>
        <w:spacing w:before="0" w:after="0" w:line="360" w:lineRule="auto"/>
        <w:ind w:left="0" w:firstLine="560" w:firstLineChars="200"/>
        <w:rPr>
          <w:rFonts w:ascii="仿宋" w:hAnsi="仿宋" w:eastAsia="仿宋"/>
          <w:kern w:val="0"/>
          <w:sz w:val="28"/>
          <w:szCs w:val="28"/>
        </w:rPr>
      </w:pPr>
      <w:r>
        <w:rPr>
          <w:rFonts w:ascii="仿宋" w:hAnsi="仿宋" w:eastAsia="仿宋"/>
          <w:kern w:val="0"/>
          <w:sz w:val="28"/>
          <w:szCs w:val="28"/>
        </w:rPr>
        <w:t>4.</w:t>
      </w:r>
      <w:r>
        <w:rPr>
          <w:rFonts w:hint="eastAsia" w:ascii="仿宋" w:hAnsi="仿宋" w:eastAsia="仿宋"/>
          <w:kern w:val="0"/>
          <w:sz w:val="28"/>
          <w:szCs w:val="28"/>
        </w:rPr>
        <w:t>甲方应确保甲方理财产品在客户选择、报备手续等方面符合《关于规范金融机构资产管理业务的指导意见》等法律法规的规定，履行了相关的手续，保证产品的合法合规性。</w:t>
      </w:r>
    </w:p>
    <w:p>
      <w:pPr>
        <w:pStyle w:val="11"/>
        <w:spacing w:before="0" w:after="0" w:line="360" w:lineRule="auto"/>
        <w:ind w:left="0" w:firstLine="560" w:firstLineChars="200"/>
        <w:rPr>
          <w:rFonts w:ascii="仿宋" w:hAnsi="仿宋" w:eastAsia="仿宋"/>
          <w:kern w:val="0"/>
          <w:sz w:val="28"/>
          <w:szCs w:val="28"/>
        </w:rPr>
      </w:pPr>
      <w:r>
        <w:rPr>
          <w:rFonts w:ascii="仿宋" w:hAnsi="仿宋" w:eastAsia="仿宋"/>
          <w:kern w:val="0"/>
          <w:sz w:val="28"/>
          <w:szCs w:val="28"/>
        </w:rPr>
        <w:t>5.</w:t>
      </w:r>
      <w:r>
        <w:rPr>
          <w:rFonts w:hint="eastAsia" w:ascii="仿宋" w:hAnsi="仿宋" w:eastAsia="仿宋"/>
          <w:kern w:val="0"/>
          <w:sz w:val="28"/>
          <w:szCs w:val="28"/>
        </w:rPr>
        <w:t>甲方应确保在管理理财产品的过程中，在投资方面和信息披露方面符合《关于规范金融机构资产管理业务的指导意见》等法律法规的规定，不得投资相关法律法规禁止投资的产品。</w:t>
      </w:r>
    </w:p>
    <w:p>
      <w:pPr>
        <w:pStyle w:val="11"/>
        <w:spacing w:before="0" w:after="0" w:line="520" w:lineRule="exact"/>
        <w:ind w:left="0" w:firstLine="560" w:firstLineChars="200"/>
        <w:rPr>
          <w:rFonts w:ascii="仿宋_GB2312" w:hAnsi="仿宋" w:eastAsia="仿宋_GB2312"/>
          <w:sz w:val="28"/>
          <w:szCs w:val="28"/>
        </w:rPr>
      </w:pPr>
    </w:p>
    <w:p>
      <w:pPr>
        <w:pStyle w:val="11"/>
        <w:spacing w:before="0" w:after="0" w:line="520" w:lineRule="exact"/>
        <w:ind w:left="0" w:firstLine="541"/>
        <w:rPr>
          <w:rFonts w:ascii="仿宋_GB2312" w:hAnsi="仿宋" w:eastAsia="仿宋_GB2312"/>
          <w:b/>
          <w:bCs/>
          <w:sz w:val="28"/>
          <w:szCs w:val="28"/>
        </w:rPr>
      </w:pPr>
      <w:r>
        <w:rPr>
          <w:rFonts w:hint="eastAsia" w:ascii="仿宋_GB2312" w:hAnsi="仿宋" w:eastAsia="仿宋_GB2312"/>
          <w:b/>
          <w:bCs/>
          <w:sz w:val="28"/>
          <w:szCs w:val="28"/>
        </w:rPr>
        <w:t>释义：</w:t>
      </w:r>
    </w:p>
    <w:p>
      <w:pPr>
        <w:pStyle w:val="11"/>
        <w:spacing w:before="0" w:after="0" w:line="360" w:lineRule="auto"/>
        <w:ind w:left="0" w:firstLine="560" w:firstLineChars="200"/>
        <w:rPr>
          <w:rFonts w:ascii="仿宋" w:hAnsi="仿宋" w:eastAsia="仿宋"/>
          <w:sz w:val="28"/>
          <w:szCs w:val="28"/>
        </w:rPr>
      </w:pPr>
      <w:r>
        <w:rPr>
          <w:rFonts w:hint="eastAsia" w:ascii="仿宋" w:hAnsi="仿宋" w:eastAsia="仿宋"/>
          <w:sz w:val="28"/>
          <w:szCs w:val="28"/>
        </w:rPr>
        <w:t>除非</w:t>
      </w:r>
      <w:r>
        <w:rPr>
          <w:rFonts w:hint="eastAsia" w:ascii="仿宋_GB2312" w:hAnsi="仿宋" w:eastAsia="仿宋_GB2312"/>
          <w:sz w:val="28"/>
          <w:szCs w:val="28"/>
        </w:rPr>
        <w:t>各方</w:t>
      </w:r>
      <w:r>
        <w:rPr>
          <w:rFonts w:hint="eastAsia" w:ascii="仿宋" w:hAnsi="仿宋" w:eastAsia="仿宋"/>
          <w:sz w:val="28"/>
          <w:szCs w:val="28"/>
        </w:rPr>
        <w:t>另有约定，本协议适用于甲方委托乙方托管的所有理财产品，</w:t>
      </w:r>
      <w:r>
        <w:rPr>
          <w:rFonts w:hint="eastAsia" w:ascii="仿宋_GB2312" w:hAnsi="仿宋" w:eastAsia="仿宋_GB2312"/>
          <w:sz w:val="28"/>
          <w:szCs w:val="28"/>
        </w:rPr>
        <w:t>各方</w:t>
      </w:r>
      <w:r>
        <w:rPr>
          <w:rFonts w:hint="eastAsia" w:ascii="仿宋" w:hAnsi="仿宋" w:eastAsia="仿宋"/>
          <w:sz w:val="28"/>
          <w:szCs w:val="28"/>
        </w:rPr>
        <w:t>不再就甲方发行的单支理财产品委托乙方托管事宜另行签署托管协议，对于特殊产品涉及的不同于本协议的约定，将以补充协议的方式明确。在本协议中除非文义另有所指，下列词语具有以下含义：</w:t>
      </w:r>
    </w:p>
    <w:p>
      <w:pPr>
        <w:pStyle w:val="11"/>
        <w:spacing w:before="0" w:after="0" w:line="360" w:lineRule="auto"/>
        <w:ind w:left="0" w:firstLine="560" w:firstLineChars="200"/>
        <w:rPr>
          <w:rFonts w:ascii="仿宋" w:hAnsi="仿宋" w:eastAsia="仿宋"/>
          <w:sz w:val="28"/>
          <w:szCs w:val="28"/>
        </w:rPr>
      </w:pPr>
      <w:r>
        <w:rPr>
          <w:rFonts w:hint="eastAsia" w:ascii="仿宋" w:hAnsi="仿宋" w:eastAsia="仿宋"/>
          <w:sz w:val="28"/>
          <w:szCs w:val="28"/>
        </w:rPr>
        <w:t>1、本理财产品/理财产品：指</w:t>
      </w:r>
      <w:r>
        <w:rPr>
          <w:rFonts w:hint="eastAsia" w:ascii="仿宋_GB2312" w:hAnsi="仿宋" w:eastAsia="仿宋_GB2312"/>
          <w:sz w:val="28"/>
          <w:szCs w:val="28"/>
        </w:rPr>
        <w:t>信银理财有限责任公司</w:t>
      </w:r>
      <w:r>
        <w:rPr>
          <w:rFonts w:hint="eastAsia" w:ascii="仿宋" w:hAnsi="仿宋" w:eastAsia="仿宋"/>
          <w:kern w:val="0"/>
          <w:sz w:val="28"/>
          <w:szCs w:val="28"/>
        </w:rPr>
        <w:t>发行</w:t>
      </w:r>
      <w:r>
        <w:rPr>
          <w:rFonts w:ascii="仿宋" w:hAnsi="仿宋" w:eastAsia="仿宋"/>
          <w:kern w:val="0"/>
          <w:sz w:val="28"/>
          <w:szCs w:val="28"/>
        </w:rPr>
        <w:t>的</w:t>
      </w:r>
      <w:r>
        <w:rPr>
          <w:rFonts w:hint="eastAsia" w:ascii="仿宋" w:hAnsi="仿宋" w:eastAsia="仿宋"/>
          <w:kern w:val="0"/>
          <w:sz w:val="28"/>
          <w:szCs w:val="28"/>
        </w:rPr>
        <w:t>并委托乙方托管的所有理财产品中的任意理财产品</w:t>
      </w:r>
      <w:r>
        <w:rPr>
          <w:rFonts w:hint="eastAsia" w:ascii="仿宋" w:hAnsi="仿宋" w:eastAsia="仿宋"/>
          <w:sz w:val="28"/>
          <w:szCs w:val="28"/>
        </w:rPr>
        <w:t>。</w:t>
      </w:r>
    </w:p>
    <w:p>
      <w:pPr>
        <w:pStyle w:val="11"/>
        <w:spacing w:before="0" w:after="0" w:line="360" w:lineRule="auto"/>
        <w:ind w:left="0"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 xml:space="preserve">、投资者：与管理人签订理财产品文件且有义务交付认购/申购资金，具有完全民事行为能力的自然人或法人。 </w:t>
      </w:r>
    </w:p>
    <w:p>
      <w:pPr>
        <w:pStyle w:val="11"/>
        <w:spacing w:before="0" w:after="0" w:line="360" w:lineRule="auto"/>
        <w:ind w:left="0"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、管理人：</w:t>
      </w:r>
      <w:r>
        <w:rPr>
          <w:rFonts w:hint="eastAsia" w:ascii="仿宋_GB2312" w:hAnsi="仿宋" w:eastAsia="仿宋_GB2312"/>
          <w:sz w:val="28"/>
          <w:szCs w:val="28"/>
        </w:rPr>
        <w:t>信银理财有限责任公司</w:t>
      </w:r>
    </w:p>
    <w:p>
      <w:pPr>
        <w:pStyle w:val="11"/>
        <w:spacing w:before="0" w:after="0" w:line="360" w:lineRule="auto"/>
        <w:ind w:left="0"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、托管人/托管银行：【</w:t>
      </w:r>
      <w:r>
        <w:rPr>
          <w:rFonts w:hint="eastAsia" w:ascii="仿宋_GB2312" w:hAnsi="仿宋" w:eastAsia="仿宋_GB2312"/>
          <w:b/>
          <w:sz w:val="28"/>
          <w:szCs w:val="28"/>
        </w:rPr>
        <w:t>中国民生</w:t>
      </w:r>
      <w:r>
        <w:rPr>
          <w:rFonts w:hint="eastAsia" w:ascii="仿宋" w:hAnsi="仿宋" w:eastAsia="仿宋"/>
          <w:sz w:val="28"/>
          <w:szCs w:val="28"/>
        </w:rPr>
        <w:t>银行股份有限公司】</w:t>
      </w:r>
    </w:p>
    <w:p>
      <w:pPr>
        <w:pStyle w:val="11"/>
        <w:spacing w:line="360" w:lineRule="auto"/>
        <w:ind w:left="0"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、理财产品文件/理财文件：指</w:t>
      </w:r>
      <w:r>
        <w:rPr>
          <w:rFonts w:hint="eastAsia" w:ascii="仿宋" w:hAnsi="仿宋" w:eastAsia="仿宋"/>
          <w:kern w:val="0"/>
          <w:sz w:val="28"/>
          <w:szCs w:val="28"/>
        </w:rPr>
        <w:t>理财产品说明书等</w:t>
      </w:r>
      <w:r>
        <w:rPr>
          <w:rFonts w:hint="eastAsia" w:ascii="仿宋" w:hAnsi="仿宋" w:eastAsia="仿宋"/>
          <w:sz w:val="28"/>
          <w:szCs w:val="28"/>
        </w:rPr>
        <w:t>理财产品销售文件及与理财业务相关的文件及对其的任何修订和补充。</w:t>
      </w:r>
    </w:p>
    <w:p>
      <w:pPr>
        <w:pStyle w:val="11"/>
        <w:spacing w:before="0" w:after="0" w:line="360" w:lineRule="auto"/>
        <w:ind w:left="0"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、理财产品托管专户或托管账户：指以甲方发行</w:t>
      </w:r>
      <w:r>
        <w:rPr>
          <w:rFonts w:ascii="仿宋" w:hAnsi="仿宋" w:eastAsia="仿宋"/>
          <w:sz w:val="28"/>
          <w:szCs w:val="28"/>
        </w:rPr>
        <w:t>的</w:t>
      </w:r>
      <w:r>
        <w:rPr>
          <w:rFonts w:hint="eastAsia" w:ascii="仿宋" w:hAnsi="仿宋" w:eastAsia="仿宋"/>
          <w:sz w:val="28"/>
          <w:szCs w:val="28"/>
        </w:rPr>
        <w:t>单只</w:t>
      </w:r>
      <w:r>
        <w:rPr>
          <w:rFonts w:ascii="仿宋" w:hAnsi="仿宋" w:eastAsia="仿宋"/>
          <w:sz w:val="28"/>
          <w:szCs w:val="28"/>
        </w:rPr>
        <w:t>理财产品</w:t>
      </w:r>
      <w:r>
        <w:rPr>
          <w:rFonts w:hint="eastAsia" w:ascii="仿宋" w:hAnsi="仿宋" w:eastAsia="仿宋"/>
          <w:sz w:val="28"/>
          <w:szCs w:val="28"/>
        </w:rPr>
        <w:t>名义在乙方为该只理财产品开立的专用银行账户，用于保管、管理和运用该只理财产品项下的所有理财资金。</w:t>
      </w:r>
    </w:p>
    <w:p>
      <w:pPr>
        <w:pStyle w:val="11"/>
        <w:spacing w:before="0" w:after="0" w:line="360" w:lineRule="auto"/>
        <w:ind w:left="0" w:firstLine="560" w:firstLineChars="20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、理财资金：指</w:t>
      </w:r>
      <w:r>
        <w:rPr>
          <w:rFonts w:hint="eastAsia" w:ascii="仿宋_GB2312" w:hAnsi="仿宋" w:eastAsia="仿宋_GB2312"/>
          <w:sz w:val="28"/>
          <w:szCs w:val="28"/>
        </w:rPr>
        <w:t>管理人通过本理财产品</w:t>
      </w:r>
      <w:r>
        <w:rPr>
          <w:rFonts w:hint="eastAsia" w:ascii="仿宋" w:hAnsi="仿宋" w:eastAsia="仿宋"/>
          <w:sz w:val="28"/>
          <w:szCs w:val="28"/>
        </w:rPr>
        <w:t>募集的所有理财资金；单只理财产品募集的理财资金应进入其对应的理财产品托管专户。</w:t>
      </w:r>
    </w:p>
    <w:p>
      <w:pPr>
        <w:pStyle w:val="11"/>
        <w:spacing w:before="0" w:after="0" w:line="360" w:lineRule="auto"/>
        <w:ind w:left="0" w:firstLine="560" w:firstLineChars="200"/>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理财产品财产/理财财产：指理财产品的理财资金以及运用理财资金所投资的资产，包括但不限于理财资金；投资管理形成的债券资产、权益类资产、信托财产等；银行存款及利息；投资收益；其他应计入理财产品资产的财产。</w:t>
      </w:r>
    </w:p>
    <w:p>
      <w:pPr>
        <w:pStyle w:val="11"/>
        <w:spacing w:before="0" w:after="0" w:line="360" w:lineRule="auto"/>
        <w:ind w:left="0" w:firstLine="560" w:firstLineChars="200"/>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理财产品财产净值：指理财产品存续期间理财产品财产扣除当期已发生但尚未支付的费用、管理人报酬、托管费用、相关税费等全部负债后的余额，或理财产品终止时理财产品财产扣除应付未付的费用、管理人报酬、托管费用、相关税费等全部负债后的余额。</w:t>
      </w:r>
    </w:p>
    <w:p>
      <w:pPr>
        <w:pStyle w:val="11"/>
        <w:spacing w:before="0" w:after="0" w:line="360" w:lineRule="auto"/>
        <w:ind w:left="0"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0</w:t>
      </w:r>
      <w:r>
        <w:rPr>
          <w:rFonts w:hint="eastAsia" w:ascii="仿宋" w:hAnsi="仿宋" w:eastAsia="仿宋"/>
          <w:sz w:val="28"/>
          <w:szCs w:val="28"/>
        </w:rPr>
        <w:t>、</w:t>
      </w:r>
      <w:r>
        <w:rPr>
          <w:rFonts w:ascii="仿宋" w:hAnsi="仿宋" w:eastAsia="仿宋"/>
          <w:sz w:val="28"/>
          <w:szCs w:val="28"/>
        </w:rPr>
        <w:t>资产账户：</w:t>
      </w:r>
      <w:r>
        <w:rPr>
          <w:rFonts w:hint="eastAsia" w:ascii="仿宋" w:hAnsi="仿宋" w:eastAsia="仿宋"/>
          <w:sz w:val="28"/>
          <w:szCs w:val="28"/>
        </w:rPr>
        <w:t>指运用理财资金所投资的资产对应的账户，</w:t>
      </w:r>
      <w:r>
        <w:rPr>
          <w:rFonts w:ascii="仿宋" w:hAnsi="仿宋" w:eastAsia="仿宋"/>
          <w:sz w:val="28"/>
          <w:szCs w:val="28"/>
        </w:rPr>
        <w:t>包括但不限于银行间债券账户</w:t>
      </w:r>
      <w:r>
        <w:rPr>
          <w:rFonts w:hint="eastAsia" w:ascii="仿宋" w:hAnsi="仿宋" w:eastAsia="仿宋"/>
          <w:sz w:val="28"/>
          <w:szCs w:val="28"/>
        </w:rPr>
        <w:t>、</w:t>
      </w:r>
      <w:r>
        <w:rPr>
          <w:rFonts w:ascii="仿宋" w:hAnsi="仿宋" w:eastAsia="仿宋"/>
          <w:sz w:val="28"/>
          <w:szCs w:val="28"/>
        </w:rPr>
        <w:t>交易所账户</w:t>
      </w:r>
      <w:r>
        <w:rPr>
          <w:rFonts w:hint="eastAsia" w:ascii="仿宋" w:hAnsi="仿宋" w:eastAsia="仿宋"/>
          <w:sz w:val="28"/>
          <w:szCs w:val="28"/>
        </w:rPr>
        <w:t>和</w:t>
      </w:r>
      <w:r>
        <w:rPr>
          <w:rFonts w:ascii="仿宋" w:hAnsi="仿宋" w:eastAsia="仿宋"/>
          <w:sz w:val="28"/>
          <w:szCs w:val="28"/>
        </w:rPr>
        <w:t>机构</w:t>
      </w:r>
      <w:r>
        <w:rPr>
          <w:rFonts w:hint="eastAsia" w:ascii="仿宋" w:hAnsi="仿宋" w:eastAsia="仿宋"/>
          <w:sz w:val="28"/>
          <w:szCs w:val="28"/>
        </w:rPr>
        <w:t>间</w:t>
      </w:r>
      <w:r>
        <w:rPr>
          <w:rFonts w:ascii="仿宋" w:hAnsi="仿宋" w:eastAsia="仿宋"/>
          <w:sz w:val="28"/>
          <w:szCs w:val="28"/>
        </w:rPr>
        <w:t>私募结算账户</w:t>
      </w:r>
      <w:r>
        <w:rPr>
          <w:rFonts w:hint="eastAsia" w:ascii="仿宋" w:hAnsi="仿宋" w:eastAsia="仿宋"/>
          <w:sz w:val="28"/>
          <w:szCs w:val="28"/>
        </w:rPr>
        <w:t>及</w:t>
      </w:r>
      <w:r>
        <w:rPr>
          <w:rFonts w:ascii="仿宋" w:hAnsi="仿宋" w:eastAsia="仿宋"/>
          <w:sz w:val="28"/>
          <w:szCs w:val="28"/>
        </w:rPr>
        <w:t>理财</w:t>
      </w:r>
      <w:r>
        <w:rPr>
          <w:rFonts w:hint="eastAsia" w:ascii="仿宋" w:hAnsi="仿宋" w:eastAsia="仿宋"/>
          <w:sz w:val="28"/>
          <w:szCs w:val="28"/>
        </w:rPr>
        <w:t>直融</w:t>
      </w:r>
      <w:r>
        <w:rPr>
          <w:rFonts w:ascii="仿宋" w:hAnsi="仿宋" w:eastAsia="仿宋"/>
          <w:sz w:val="28"/>
          <w:szCs w:val="28"/>
        </w:rPr>
        <w:t>工具账户等。</w:t>
      </w:r>
    </w:p>
    <w:p>
      <w:pPr>
        <w:pStyle w:val="11"/>
        <w:spacing w:before="0" w:after="0" w:line="360" w:lineRule="auto"/>
        <w:ind w:left="0" w:firstLine="560" w:firstLineChars="200"/>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、资金账户：包括但不限于理财产品托管专户、DVP资金账户、交易所资金账户、机构间私募资金账户及</w:t>
      </w:r>
      <w:r>
        <w:rPr>
          <w:rFonts w:ascii="仿宋" w:hAnsi="仿宋" w:eastAsia="仿宋"/>
          <w:sz w:val="28"/>
          <w:szCs w:val="28"/>
        </w:rPr>
        <w:t>理财</w:t>
      </w:r>
      <w:r>
        <w:rPr>
          <w:rFonts w:hint="eastAsia" w:ascii="仿宋" w:hAnsi="仿宋" w:eastAsia="仿宋"/>
          <w:sz w:val="28"/>
          <w:szCs w:val="28"/>
        </w:rPr>
        <w:t>直融</w:t>
      </w:r>
      <w:r>
        <w:rPr>
          <w:rFonts w:ascii="仿宋" w:hAnsi="仿宋" w:eastAsia="仿宋"/>
          <w:sz w:val="28"/>
          <w:szCs w:val="28"/>
        </w:rPr>
        <w:t>工具账户</w:t>
      </w:r>
      <w:r>
        <w:rPr>
          <w:rFonts w:hint="eastAsia" w:ascii="仿宋" w:hAnsi="仿宋" w:eastAsia="仿宋"/>
          <w:sz w:val="28"/>
          <w:szCs w:val="28"/>
        </w:rPr>
        <w:t>等。</w:t>
      </w:r>
    </w:p>
    <w:p>
      <w:pPr>
        <w:pStyle w:val="11"/>
        <w:spacing w:before="0" w:after="0" w:line="360" w:lineRule="auto"/>
        <w:ind w:left="0" w:firstLine="560" w:firstLineChars="200"/>
        <w:rPr>
          <w:rFonts w:ascii="仿宋" w:hAnsi="仿宋" w:eastAsia="仿宋"/>
          <w:sz w:val="28"/>
          <w:szCs w:val="28"/>
        </w:rPr>
      </w:pPr>
      <w:r>
        <w:rPr>
          <w:rFonts w:ascii="仿宋" w:hAnsi="仿宋" w:eastAsia="仿宋"/>
          <w:sz w:val="28"/>
          <w:szCs w:val="28"/>
        </w:rPr>
        <w:t>12</w:t>
      </w:r>
      <w:r>
        <w:rPr>
          <w:rFonts w:hint="eastAsia" w:ascii="仿宋" w:hAnsi="仿宋" w:eastAsia="仿宋"/>
          <w:sz w:val="28"/>
          <w:szCs w:val="28"/>
        </w:rPr>
        <w:t>、划款指令书：指经过</w:t>
      </w:r>
      <w:r>
        <w:rPr>
          <w:rFonts w:ascii="仿宋" w:hAnsi="仿宋" w:eastAsia="仿宋"/>
          <w:sz w:val="28"/>
          <w:szCs w:val="28"/>
        </w:rPr>
        <w:t>甲方授权审批人审批通过的</w:t>
      </w:r>
      <w:r>
        <w:rPr>
          <w:rFonts w:hint="eastAsia" w:ascii="仿宋" w:hAnsi="仿宋" w:eastAsia="仿宋"/>
          <w:sz w:val="28"/>
          <w:szCs w:val="28"/>
        </w:rPr>
        <w:t>向乙方发出的由理财产品的资金账户向交易对手划付资金、支付理财产品相关费用、</w:t>
      </w:r>
      <w:r>
        <w:rPr>
          <w:rFonts w:ascii="仿宋" w:hAnsi="仿宋" w:eastAsia="仿宋"/>
          <w:sz w:val="28"/>
          <w:szCs w:val="28"/>
        </w:rPr>
        <w:t>支付客户本金和收益</w:t>
      </w:r>
      <w:r>
        <w:rPr>
          <w:rFonts w:hint="eastAsia" w:ascii="仿宋" w:hAnsi="仿宋" w:eastAsia="仿宋"/>
          <w:sz w:val="28"/>
          <w:szCs w:val="28"/>
        </w:rPr>
        <w:t>以及账户</w:t>
      </w:r>
      <w:r>
        <w:rPr>
          <w:rFonts w:ascii="仿宋" w:hAnsi="仿宋" w:eastAsia="仿宋"/>
          <w:sz w:val="28"/>
          <w:szCs w:val="28"/>
        </w:rPr>
        <w:t>间</w:t>
      </w:r>
      <w:r>
        <w:rPr>
          <w:rFonts w:hint="eastAsia" w:ascii="仿宋" w:hAnsi="仿宋" w:eastAsia="仿宋"/>
          <w:sz w:val="28"/>
          <w:szCs w:val="28"/>
        </w:rPr>
        <w:t>资金互转等的电子</w:t>
      </w:r>
      <w:r>
        <w:rPr>
          <w:rFonts w:ascii="仿宋" w:hAnsi="仿宋" w:eastAsia="仿宋"/>
          <w:sz w:val="28"/>
          <w:szCs w:val="28"/>
        </w:rPr>
        <w:t>或</w:t>
      </w:r>
      <w:r>
        <w:rPr>
          <w:rFonts w:hint="eastAsia" w:ascii="仿宋" w:hAnsi="仿宋" w:eastAsia="仿宋"/>
          <w:sz w:val="28"/>
          <w:szCs w:val="28"/>
        </w:rPr>
        <w:t>书面文件（附件一</w:t>
      </w:r>
      <w:r>
        <w:rPr>
          <w:rFonts w:ascii="仿宋" w:hAnsi="仿宋" w:eastAsia="仿宋"/>
          <w:sz w:val="28"/>
          <w:szCs w:val="28"/>
        </w:rPr>
        <w:t>）</w:t>
      </w:r>
      <w:r>
        <w:rPr>
          <w:rFonts w:hint="eastAsia" w:ascii="仿宋" w:hAnsi="仿宋" w:eastAsia="仿宋"/>
          <w:sz w:val="28"/>
          <w:szCs w:val="28"/>
        </w:rPr>
        <w:t>。</w:t>
      </w:r>
    </w:p>
    <w:p>
      <w:pPr>
        <w:pStyle w:val="11"/>
        <w:spacing w:before="0" w:after="0" w:line="360" w:lineRule="auto"/>
        <w:ind w:left="0" w:firstLine="560" w:firstLineChars="200"/>
        <w:rPr>
          <w:rFonts w:ascii="仿宋" w:hAnsi="仿宋" w:eastAsia="仿宋"/>
          <w:sz w:val="28"/>
          <w:szCs w:val="28"/>
        </w:rPr>
      </w:pPr>
      <w:r>
        <w:rPr>
          <w:rFonts w:ascii="仿宋" w:hAnsi="仿宋" w:eastAsia="仿宋"/>
          <w:sz w:val="28"/>
          <w:szCs w:val="28"/>
        </w:rPr>
        <w:t>13</w:t>
      </w:r>
      <w:r>
        <w:rPr>
          <w:rFonts w:hint="eastAsia" w:ascii="仿宋" w:hAnsi="仿宋" w:eastAsia="仿宋"/>
          <w:sz w:val="28"/>
          <w:szCs w:val="28"/>
        </w:rPr>
        <w:t>、投资者账户：指投资者指定的用于管理人向投资者支付理财产品资金及收益的银行账户。</w:t>
      </w:r>
    </w:p>
    <w:p>
      <w:pPr>
        <w:pStyle w:val="11"/>
        <w:spacing w:before="0" w:after="0" w:line="360" w:lineRule="auto"/>
        <w:ind w:left="0" w:firstLine="560" w:firstLineChars="200"/>
        <w:rPr>
          <w:rFonts w:ascii="仿宋" w:hAnsi="仿宋" w:eastAsia="仿宋"/>
          <w:sz w:val="28"/>
          <w:szCs w:val="28"/>
        </w:rPr>
      </w:pPr>
      <w:r>
        <w:rPr>
          <w:rFonts w:ascii="仿宋" w:hAnsi="仿宋" w:eastAsia="仿宋"/>
          <w:sz w:val="28"/>
          <w:szCs w:val="28"/>
        </w:rPr>
        <w:t>14</w:t>
      </w:r>
      <w:r>
        <w:rPr>
          <w:rFonts w:hint="eastAsia" w:ascii="仿宋" w:hAnsi="仿宋" w:eastAsia="仿宋"/>
          <w:sz w:val="28"/>
          <w:szCs w:val="28"/>
        </w:rPr>
        <w:t>、本协议/本托管协议：指本《【</w:t>
      </w:r>
      <w:r>
        <w:rPr>
          <w:rFonts w:hint="eastAsia" w:ascii="仿宋_GB2312" w:hAnsi="仿宋" w:eastAsia="仿宋_GB2312"/>
          <w:b/>
          <w:sz w:val="28"/>
          <w:szCs w:val="28"/>
        </w:rPr>
        <w:t>中国民生</w:t>
      </w:r>
      <w:r>
        <w:rPr>
          <w:rFonts w:hint="eastAsia" w:ascii="仿宋" w:hAnsi="仿宋" w:eastAsia="仿宋"/>
          <w:sz w:val="28"/>
          <w:szCs w:val="28"/>
        </w:rPr>
        <w:t>银行股份有限公司】与信银理财有限责任公司理财产品托管协议》以及本协议的任何修订和补充。</w:t>
      </w:r>
    </w:p>
    <w:p>
      <w:pPr>
        <w:pStyle w:val="11"/>
        <w:spacing w:before="0" w:after="0" w:line="520" w:lineRule="exact"/>
        <w:ind w:left="0" w:firstLine="560" w:firstLineChars="200"/>
        <w:rPr>
          <w:rFonts w:ascii="仿宋_GB2312" w:hAnsi="仿宋" w:eastAsia="仿宋_GB2312"/>
          <w:sz w:val="28"/>
          <w:szCs w:val="28"/>
        </w:rPr>
      </w:pPr>
      <w:r>
        <w:rPr>
          <w:rFonts w:hint="eastAsia" w:ascii="仿宋" w:hAnsi="仿宋" w:eastAsia="仿宋"/>
          <w:sz w:val="28"/>
          <w:szCs w:val="28"/>
        </w:rPr>
        <w:t>本协议没有约定的其他相关释义依据理财产品文件之定义。</w:t>
      </w:r>
    </w:p>
    <w:p>
      <w:pPr>
        <w:pStyle w:val="11"/>
        <w:spacing w:before="0" w:after="0" w:line="520" w:lineRule="exact"/>
        <w:ind w:left="0" w:firstLine="560" w:firstLineChars="200"/>
        <w:rPr>
          <w:rFonts w:ascii="仿宋_GB2312" w:hAnsi="仿宋" w:eastAsia="仿宋_GB2312"/>
          <w:sz w:val="28"/>
          <w:szCs w:val="28"/>
        </w:rPr>
      </w:pPr>
    </w:p>
    <w:p>
      <w:pPr>
        <w:pStyle w:val="3"/>
        <w:tabs>
          <w:tab w:val="left" w:pos="6779"/>
        </w:tabs>
        <w:spacing w:line="520" w:lineRule="exact"/>
        <w:ind w:firstLine="562" w:firstLineChars="200"/>
        <w:rPr>
          <w:rFonts w:ascii="仿宋_GB2312" w:hAnsi="仿宋" w:eastAsia="仿宋_GB2312"/>
          <w:bCs/>
          <w:sz w:val="28"/>
          <w:szCs w:val="28"/>
        </w:rPr>
      </w:pPr>
      <w:bookmarkStart w:id="1" w:name="_Toc296551337"/>
      <w:r>
        <w:rPr>
          <w:rFonts w:hint="eastAsia" w:ascii="仿宋_GB2312" w:hAnsi="仿宋" w:eastAsia="仿宋_GB2312"/>
          <w:bCs/>
          <w:sz w:val="28"/>
          <w:szCs w:val="28"/>
        </w:rPr>
        <w:t>第一条理财</w:t>
      </w:r>
      <w:r>
        <w:rPr>
          <w:rFonts w:ascii="仿宋_GB2312" w:hAnsi="仿宋" w:eastAsia="仿宋_GB2312"/>
          <w:bCs/>
          <w:sz w:val="28"/>
          <w:szCs w:val="28"/>
        </w:rPr>
        <w:t>产品</w:t>
      </w:r>
      <w:r>
        <w:rPr>
          <w:rFonts w:hint="eastAsia" w:ascii="仿宋_GB2312" w:hAnsi="仿宋" w:eastAsia="仿宋_GB2312"/>
          <w:bCs/>
          <w:sz w:val="28"/>
          <w:szCs w:val="28"/>
        </w:rPr>
        <w:t>托管协议当事人</w:t>
      </w:r>
      <w:bookmarkEnd w:id="1"/>
      <w:r>
        <w:rPr>
          <w:rFonts w:ascii="仿宋_GB2312" w:hAnsi="仿宋" w:eastAsia="仿宋_GB2312"/>
          <w:bCs/>
          <w:sz w:val="28"/>
          <w:szCs w:val="28"/>
        </w:rPr>
        <w:tab/>
      </w:r>
    </w:p>
    <w:p>
      <w:pPr>
        <w:pStyle w:val="11"/>
        <w:spacing w:before="0" w:after="0" w:line="52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1.1管理人：</w:t>
      </w:r>
    </w:p>
    <w:p>
      <w:pPr>
        <w:pStyle w:val="11"/>
        <w:spacing w:before="0" w:after="0" w:line="520" w:lineRule="exact"/>
        <w:ind w:left="0" w:firstLine="560" w:firstLineChars="200"/>
        <w:rPr>
          <w:rFonts w:ascii="仿宋_GB2312" w:hAnsi="仿宋" w:eastAsia="仿宋_GB2312"/>
          <w:b/>
          <w:sz w:val="28"/>
          <w:szCs w:val="28"/>
        </w:rPr>
      </w:pPr>
      <w:r>
        <w:rPr>
          <w:rFonts w:hint="eastAsia" w:ascii="仿宋_GB2312" w:hAnsi="仿宋" w:eastAsia="仿宋_GB2312"/>
          <w:sz w:val="28"/>
          <w:szCs w:val="28"/>
        </w:rPr>
        <w:t>名称：信银理财有限责任公司</w:t>
      </w:r>
    </w:p>
    <w:p>
      <w:pPr>
        <w:pStyle w:val="11"/>
        <w:spacing w:before="0" w:after="0" w:line="52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住所：上海市区</w:t>
      </w:r>
      <w:r>
        <w:rPr>
          <w:rFonts w:hint="eastAsia" w:ascii="仿宋_GB2312" w:hAnsi="仿宋_GB2312" w:eastAsia="仿宋_GB2312" w:cs="仿宋_GB2312"/>
          <w:sz w:val="28"/>
          <w:szCs w:val="28"/>
        </w:rPr>
        <w:t>黄浦区中山东二路</w:t>
      </w:r>
      <w:r>
        <w:rPr>
          <w:rFonts w:hint="eastAsia" w:ascii="仿宋_GB2312" w:hAnsi="仿宋" w:eastAsia="仿宋_GB2312"/>
          <w:sz w:val="28"/>
          <w:szCs w:val="28"/>
        </w:rPr>
        <w:t>600号1幢35层、36层</w:t>
      </w:r>
    </w:p>
    <w:p>
      <w:pPr>
        <w:pStyle w:val="11"/>
        <w:spacing w:before="0" w:after="0" w:line="52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法定代表人</w:t>
      </w:r>
      <w:r>
        <w:rPr>
          <w:rFonts w:ascii="仿宋_GB2312" w:hAnsi="仿宋" w:eastAsia="仿宋_GB2312"/>
          <w:sz w:val="28"/>
          <w:szCs w:val="28"/>
        </w:rPr>
        <w:t>:</w:t>
      </w:r>
      <w:r>
        <w:rPr>
          <w:rFonts w:hint="eastAsia" w:ascii="仿宋_GB2312" w:hAnsi="仿宋" w:eastAsia="仿宋_GB2312"/>
          <w:sz w:val="28"/>
          <w:szCs w:val="28"/>
        </w:rPr>
        <w:t>郭党怀</w:t>
      </w:r>
    </w:p>
    <w:p>
      <w:pPr>
        <w:pStyle w:val="11"/>
        <w:spacing w:before="0" w:after="0" w:line="52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成立时间：</w:t>
      </w:r>
      <w:r>
        <w:rPr>
          <w:rFonts w:ascii="仿宋_GB2312" w:hAnsi="仿宋" w:eastAsia="仿宋_GB2312"/>
          <w:sz w:val="28"/>
          <w:szCs w:val="28"/>
        </w:rPr>
        <w:t>2020</w:t>
      </w:r>
      <w:r>
        <w:rPr>
          <w:rFonts w:hint="eastAsia" w:ascii="仿宋_GB2312" w:hAnsi="仿宋" w:eastAsia="仿宋_GB2312"/>
          <w:sz w:val="28"/>
          <w:szCs w:val="28"/>
        </w:rPr>
        <w:t>年7月1日</w:t>
      </w:r>
    </w:p>
    <w:p>
      <w:pPr>
        <w:pStyle w:val="11"/>
        <w:spacing w:before="0" w:after="0" w:line="52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批准设立文号：银保监复〔2020〕359号</w:t>
      </w:r>
    </w:p>
    <w:p>
      <w:pPr>
        <w:pStyle w:val="11"/>
        <w:spacing w:before="0" w:after="0" w:line="52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组织形式：有限责任公司（非自然人投资或控股的法人独资）</w:t>
      </w:r>
    </w:p>
    <w:p>
      <w:pPr>
        <w:pStyle w:val="11"/>
        <w:spacing w:before="0" w:after="0" w:line="52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注册资本：</w:t>
      </w:r>
      <w:r>
        <w:rPr>
          <w:rFonts w:ascii="仿宋_GB2312" w:hAnsi="仿宋" w:eastAsia="仿宋_GB2312"/>
          <w:sz w:val="28"/>
          <w:szCs w:val="28"/>
        </w:rPr>
        <w:t>50亿</w:t>
      </w:r>
      <w:r>
        <w:rPr>
          <w:rFonts w:hint="eastAsia" w:ascii="仿宋_GB2312" w:hAnsi="仿宋" w:eastAsia="仿宋_GB2312"/>
          <w:sz w:val="28"/>
          <w:szCs w:val="28"/>
        </w:rPr>
        <w:t>元人民币</w:t>
      </w:r>
    </w:p>
    <w:p>
      <w:pPr>
        <w:pStyle w:val="11"/>
        <w:spacing w:before="0" w:after="0" w:line="52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营业期限：2020年7月1日至无固定期限</w:t>
      </w:r>
    </w:p>
    <w:p>
      <w:pPr>
        <w:pStyle w:val="11"/>
        <w:spacing w:before="0" w:after="0" w:line="52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经营范围：面向不特定社会公众公开发行理财产品，对受托的投资者财产进行投资和管理；面向合格投资者非公开发行理财产品，对受托的投资者财产进行投资和管理；理财顾问和咨询服务；经国务院银行业监督管理机构批准的其他业务。</w:t>
      </w:r>
    </w:p>
    <w:p>
      <w:pPr>
        <w:pStyle w:val="11"/>
        <w:spacing w:before="0" w:after="0" w:line="520" w:lineRule="exact"/>
        <w:ind w:left="0" w:firstLine="560" w:firstLineChars="200"/>
        <w:rPr>
          <w:rFonts w:ascii="仿宋_GB2312" w:hAnsi="仿宋" w:eastAsia="仿宋_GB2312"/>
          <w:sz w:val="28"/>
          <w:szCs w:val="28"/>
        </w:rPr>
      </w:pPr>
      <w:r>
        <w:rPr>
          <w:rFonts w:ascii="仿宋_GB2312" w:hAnsi="仿宋" w:eastAsia="仿宋_GB2312"/>
          <w:sz w:val="28"/>
          <w:szCs w:val="28"/>
        </w:rPr>
        <w:t>1.2</w:t>
      </w:r>
      <w:r>
        <w:rPr>
          <w:rFonts w:hint="eastAsia" w:ascii="仿宋_GB2312" w:hAnsi="仿宋" w:eastAsia="仿宋_GB2312"/>
          <w:sz w:val="28"/>
          <w:szCs w:val="28"/>
        </w:rPr>
        <w:t>托管人：</w:t>
      </w:r>
    </w:p>
    <w:p>
      <w:pPr>
        <w:pStyle w:val="11"/>
        <w:spacing w:before="0" w:after="0" w:line="52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名称：【</w:t>
      </w:r>
      <w:r>
        <w:rPr>
          <w:rFonts w:hint="eastAsia" w:ascii="仿宋_GB2312" w:hAnsi="仿宋" w:eastAsia="仿宋_GB2312"/>
          <w:b/>
          <w:sz w:val="28"/>
          <w:szCs w:val="28"/>
        </w:rPr>
        <w:t>中国民生</w:t>
      </w:r>
      <w:r>
        <w:rPr>
          <w:rFonts w:hint="eastAsia" w:ascii="仿宋_GB2312" w:hAnsi="仿宋" w:eastAsia="仿宋_GB2312"/>
          <w:sz w:val="28"/>
          <w:szCs w:val="28"/>
        </w:rPr>
        <w:t>银行股份有限公司】</w:t>
      </w:r>
    </w:p>
    <w:p>
      <w:pPr>
        <w:pStyle w:val="11"/>
        <w:spacing w:before="0" w:after="0" w:line="52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住所：北京市西城区复兴门内大街2号</w:t>
      </w:r>
      <w:r>
        <w:rPr>
          <w:rFonts w:ascii="仿宋_GB2312" w:hAnsi="仿宋_GB2312" w:eastAsia="仿宋_GB2312"/>
          <w:color w:val="000000"/>
          <w:sz w:val="28"/>
          <w:szCs w:val="28"/>
        </w:rPr>
        <w:t xml:space="preserve"> </w:t>
      </w:r>
    </w:p>
    <w:p>
      <w:pPr>
        <w:pStyle w:val="11"/>
        <w:spacing w:before="0" w:after="0" w:line="52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负责人</w:t>
      </w:r>
      <w:r>
        <w:rPr>
          <w:rFonts w:ascii="仿宋_GB2312" w:hAnsi="仿宋" w:eastAsia="仿宋_GB2312"/>
          <w:sz w:val="28"/>
          <w:szCs w:val="28"/>
        </w:rPr>
        <w:t>:</w:t>
      </w:r>
      <w:r>
        <w:rPr>
          <w:rFonts w:hint="eastAsia" w:ascii="仿宋_GB2312" w:hAnsi="仿宋" w:eastAsia="仿宋_GB2312"/>
          <w:sz w:val="28"/>
          <w:szCs w:val="28"/>
        </w:rPr>
        <w:t>高迎欣</w:t>
      </w:r>
      <w:r>
        <w:rPr>
          <w:rFonts w:ascii="仿宋_GB2312" w:hAnsi="仿宋" w:eastAsia="仿宋_GB2312"/>
          <w:sz w:val="28"/>
          <w:szCs w:val="28"/>
        </w:rPr>
        <w:t xml:space="preserve"> </w:t>
      </w:r>
    </w:p>
    <w:p>
      <w:pPr>
        <w:pStyle w:val="11"/>
        <w:spacing w:before="0" w:after="0" w:line="52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成立时间：1996年2月7日</w:t>
      </w:r>
      <w:r>
        <w:rPr>
          <w:rFonts w:ascii="仿宋_GB2312" w:hAnsi="仿宋" w:eastAsia="仿宋_GB2312"/>
          <w:sz w:val="28"/>
          <w:szCs w:val="28"/>
        </w:rPr>
        <w:t xml:space="preserve"> </w:t>
      </w:r>
    </w:p>
    <w:p>
      <w:pPr>
        <w:pStyle w:val="11"/>
        <w:spacing w:before="0" w:after="0" w:line="52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基金托管业务批准文号：</w:t>
      </w:r>
      <w:r>
        <w:rPr>
          <w:rFonts w:hint="eastAsia" w:ascii="仿宋_GB2312" w:hAnsi="仿宋" w:eastAsia="仿宋_GB2312"/>
          <w:color w:val="000000"/>
          <w:sz w:val="28"/>
          <w:szCs w:val="28"/>
        </w:rPr>
        <w:t>证监基金字</w:t>
      </w:r>
      <w:r>
        <w:rPr>
          <w:rFonts w:ascii="仿宋_GB2312" w:hAnsi="仿宋" w:eastAsia="仿宋_GB2312"/>
          <w:color w:val="000000"/>
          <w:sz w:val="28"/>
          <w:szCs w:val="28"/>
        </w:rPr>
        <w:t>[2004]101号</w:t>
      </w:r>
      <w:r>
        <w:rPr>
          <w:rFonts w:ascii="仿宋_GB2312" w:hAnsi="仿宋" w:eastAsia="仿宋_GB2312"/>
          <w:sz w:val="28"/>
          <w:szCs w:val="28"/>
        </w:rPr>
        <w:t xml:space="preserve"> </w:t>
      </w:r>
    </w:p>
    <w:p>
      <w:pPr>
        <w:pStyle w:val="11"/>
        <w:spacing w:before="0" w:after="0" w:line="52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组织形式：其他股份有限公司（上市）</w:t>
      </w:r>
      <w:r>
        <w:rPr>
          <w:rFonts w:ascii="仿宋_GB2312" w:hAnsi="仿宋" w:eastAsia="仿宋_GB2312"/>
          <w:sz w:val="28"/>
          <w:szCs w:val="28"/>
        </w:rPr>
        <w:t xml:space="preserve"> </w:t>
      </w:r>
    </w:p>
    <w:p>
      <w:pPr>
        <w:pStyle w:val="11"/>
        <w:spacing w:before="0" w:after="0" w:line="52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营业期限：</w:t>
      </w:r>
      <w:r>
        <w:rPr>
          <w:rFonts w:ascii="仿宋_GB2312" w:hAnsi="仿宋" w:eastAsia="仿宋_GB2312" w:cstheme="minorBidi"/>
          <w:sz w:val="28"/>
          <w:szCs w:val="28"/>
        </w:rPr>
        <w:t>1996年02月07日至长期</w:t>
      </w:r>
      <w:r>
        <w:rPr>
          <w:rFonts w:ascii="仿宋_GB2312" w:hAnsi="仿宋" w:eastAsia="仿宋_GB2312"/>
          <w:sz w:val="28"/>
          <w:szCs w:val="28"/>
        </w:rPr>
        <w:t xml:space="preserve"> </w:t>
      </w:r>
    </w:p>
    <w:p>
      <w:pPr>
        <w:pStyle w:val="11"/>
        <w:spacing w:before="0" w:after="0" w:line="520" w:lineRule="exact"/>
        <w:ind w:left="0" w:firstLine="560" w:firstLineChars="200"/>
        <w:rPr>
          <w:rFonts w:ascii="仿宋_GB2312" w:hAnsi="仿宋" w:eastAsia="仿宋_GB2312"/>
          <w:sz w:val="28"/>
          <w:szCs w:val="28"/>
        </w:rPr>
      </w:pPr>
    </w:p>
    <w:p>
      <w:pPr>
        <w:pStyle w:val="3"/>
        <w:spacing w:line="520" w:lineRule="exact"/>
        <w:ind w:firstLine="562" w:firstLineChars="200"/>
        <w:rPr>
          <w:rFonts w:ascii="仿宋_GB2312" w:hAnsi="仿宋" w:eastAsia="仿宋_GB2312"/>
          <w:bCs/>
          <w:sz w:val="28"/>
          <w:szCs w:val="28"/>
        </w:rPr>
      </w:pPr>
      <w:bookmarkStart w:id="2" w:name="_Toc296551338"/>
      <w:r>
        <w:rPr>
          <w:rFonts w:hint="eastAsia" w:ascii="仿宋_GB2312" w:hAnsi="仿宋" w:eastAsia="仿宋_GB2312"/>
          <w:bCs/>
          <w:sz w:val="28"/>
          <w:szCs w:val="28"/>
        </w:rPr>
        <w:t>第二条 理财</w:t>
      </w:r>
      <w:r>
        <w:rPr>
          <w:rFonts w:ascii="仿宋_GB2312" w:hAnsi="仿宋" w:eastAsia="仿宋_GB2312"/>
          <w:bCs/>
          <w:sz w:val="28"/>
          <w:szCs w:val="28"/>
        </w:rPr>
        <w:t>产品</w:t>
      </w:r>
      <w:r>
        <w:rPr>
          <w:rFonts w:hint="eastAsia" w:ascii="仿宋_GB2312" w:hAnsi="仿宋" w:eastAsia="仿宋_GB2312"/>
          <w:bCs/>
          <w:sz w:val="28"/>
          <w:szCs w:val="28"/>
        </w:rPr>
        <w:t>托管协议的依据、目的和原则</w:t>
      </w:r>
      <w:bookmarkEnd w:id="2"/>
    </w:p>
    <w:p>
      <w:pPr>
        <w:pStyle w:val="11"/>
        <w:spacing w:before="0" w:after="0" w:line="52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2.1托管协议的依据</w:t>
      </w:r>
    </w:p>
    <w:p>
      <w:pPr>
        <w:pStyle w:val="11"/>
        <w:spacing w:before="0" w:after="0" w:line="52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订立本协议的依据是</w:t>
      </w:r>
      <w:r>
        <w:rPr>
          <w:rFonts w:hint="eastAsia" w:ascii="仿宋" w:hAnsi="仿宋" w:eastAsia="仿宋"/>
          <w:sz w:val="28"/>
          <w:szCs w:val="28"/>
        </w:rPr>
        <w:t>《中华人民共和国民法典》、《商业</w:t>
      </w:r>
      <w:r>
        <w:rPr>
          <w:rFonts w:ascii="仿宋" w:hAnsi="仿宋" w:eastAsia="仿宋"/>
          <w:sz w:val="28"/>
          <w:szCs w:val="28"/>
        </w:rPr>
        <w:t>银行</w:t>
      </w:r>
      <w:r>
        <w:rPr>
          <w:rFonts w:hint="eastAsia" w:ascii="仿宋" w:hAnsi="仿宋" w:eastAsia="仿宋"/>
          <w:sz w:val="28"/>
          <w:szCs w:val="28"/>
        </w:rPr>
        <w:t>理财</w:t>
      </w:r>
      <w:r>
        <w:rPr>
          <w:rFonts w:ascii="仿宋" w:hAnsi="仿宋" w:eastAsia="仿宋"/>
          <w:sz w:val="28"/>
          <w:szCs w:val="28"/>
        </w:rPr>
        <w:t>业务监督管理办法》</w:t>
      </w:r>
      <w:r>
        <w:rPr>
          <w:rFonts w:hint="eastAsia" w:ascii="仿宋" w:hAnsi="仿宋" w:eastAsia="仿宋"/>
          <w:sz w:val="28"/>
          <w:szCs w:val="28"/>
        </w:rPr>
        <w:t>、《商业银行理财子公司管理办法》、《商业</w:t>
      </w:r>
      <w:r>
        <w:rPr>
          <w:rFonts w:ascii="仿宋" w:hAnsi="仿宋" w:eastAsia="仿宋"/>
          <w:sz w:val="28"/>
          <w:szCs w:val="28"/>
        </w:rPr>
        <w:t>银行资产托管业务指引》</w:t>
      </w:r>
      <w:r>
        <w:rPr>
          <w:rFonts w:hint="eastAsia" w:ascii="仿宋" w:hAnsi="仿宋" w:eastAsia="仿宋"/>
          <w:sz w:val="28"/>
          <w:szCs w:val="28"/>
        </w:rPr>
        <w:t>等法律法规、以及</w:t>
      </w:r>
      <w:r>
        <w:rPr>
          <w:rFonts w:hint="eastAsia" w:ascii="仿宋_GB2312" w:hAnsi="仿宋" w:eastAsia="仿宋_GB2312"/>
          <w:sz w:val="28"/>
          <w:szCs w:val="28"/>
        </w:rPr>
        <w:t>其他监管规定（以下统称“法律法规”）。</w:t>
      </w:r>
    </w:p>
    <w:p>
      <w:pPr>
        <w:pStyle w:val="11"/>
        <w:spacing w:before="0" w:after="0" w:line="52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2.2托管协议的目的</w:t>
      </w:r>
    </w:p>
    <w:p>
      <w:pPr>
        <w:pStyle w:val="11"/>
        <w:spacing w:before="0" w:after="0" w:line="52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订立本协议的目的是明确理财</w:t>
      </w:r>
      <w:r>
        <w:rPr>
          <w:rFonts w:ascii="仿宋_GB2312" w:hAnsi="仿宋" w:eastAsia="仿宋_GB2312"/>
          <w:sz w:val="28"/>
          <w:szCs w:val="28"/>
        </w:rPr>
        <w:t>产品</w:t>
      </w:r>
      <w:r>
        <w:rPr>
          <w:rFonts w:hint="eastAsia" w:ascii="仿宋_GB2312" w:hAnsi="仿宋" w:eastAsia="仿宋_GB2312"/>
          <w:sz w:val="28"/>
          <w:szCs w:val="28"/>
        </w:rPr>
        <w:t>托管人与管理人之间在账户开立、理财财产的保管、投资运作、清算交割、净值计算、资产估值、收益分配、信息披露及相互监督等有关事宜中的权利、义务及职责，确保理财财产的安全，保护投资者的合法权益。</w:t>
      </w:r>
    </w:p>
    <w:p>
      <w:pPr>
        <w:pStyle w:val="11"/>
        <w:spacing w:before="0" w:after="0" w:line="52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2.3托管协议的原则</w:t>
      </w:r>
    </w:p>
    <w:p>
      <w:pPr>
        <w:pStyle w:val="11"/>
        <w:spacing w:before="0" w:after="0" w:line="52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理财</w:t>
      </w:r>
      <w:r>
        <w:rPr>
          <w:rFonts w:ascii="仿宋_GB2312" w:hAnsi="仿宋" w:eastAsia="仿宋_GB2312"/>
          <w:sz w:val="28"/>
          <w:szCs w:val="28"/>
        </w:rPr>
        <w:t>产品</w:t>
      </w:r>
      <w:r>
        <w:rPr>
          <w:rFonts w:hint="eastAsia" w:ascii="仿宋_GB2312" w:hAnsi="仿宋" w:eastAsia="仿宋_GB2312"/>
          <w:sz w:val="28"/>
          <w:szCs w:val="28"/>
        </w:rPr>
        <w:t>管理人和托管人本着平等自愿、诚实信用、充分保护投资者合法权益的原则，经协商一致，签订本协议。</w:t>
      </w:r>
    </w:p>
    <w:p>
      <w:pPr>
        <w:pStyle w:val="11"/>
        <w:spacing w:before="0" w:after="0" w:line="520" w:lineRule="exact"/>
        <w:ind w:left="0" w:firstLine="560" w:firstLineChars="200"/>
        <w:rPr>
          <w:rFonts w:ascii="仿宋_GB2312" w:hAnsi="仿宋" w:eastAsia="仿宋_GB2312"/>
          <w:sz w:val="28"/>
          <w:szCs w:val="28"/>
        </w:rPr>
      </w:pPr>
    </w:p>
    <w:p>
      <w:pPr>
        <w:pStyle w:val="3"/>
        <w:spacing w:line="520" w:lineRule="exact"/>
        <w:ind w:firstLine="562" w:firstLineChars="200"/>
        <w:rPr>
          <w:rFonts w:ascii="仿宋_GB2312" w:hAnsi="仿宋" w:eastAsia="仿宋_GB2312"/>
          <w:bCs/>
          <w:sz w:val="28"/>
          <w:szCs w:val="28"/>
        </w:rPr>
      </w:pPr>
      <w:bookmarkStart w:id="3" w:name="_Toc296551339"/>
      <w:r>
        <w:rPr>
          <w:rFonts w:hint="eastAsia" w:ascii="仿宋_GB2312" w:hAnsi="仿宋" w:eastAsia="仿宋_GB2312"/>
          <w:bCs/>
          <w:sz w:val="28"/>
          <w:szCs w:val="28"/>
        </w:rPr>
        <w:t>第三条  理财产品的托管</w:t>
      </w:r>
    </w:p>
    <w:p>
      <w:pPr>
        <w:pStyle w:val="11"/>
        <w:spacing w:before="0" w:after="0" w:line="52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3.1 托管理财产品的种类</w:t>
      </w:r>
    </w:p>
    <w:p>
      <w:pPr>
        <w:pStyle w:val="11"/>
        <w:spacing w:before="0" w:after="0" w:line="52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托管理财产品的种类：甲方作为</w:t>
      </w:r>
      <w:r>
        <w:rPr>
          <w:rFonts w:ascii="仿宋_GB2312" w:hAnsi="仿宋" w:eastAsia="仿宋_GB2312"/>
          <w:sz w:val="28"/>
          <w:szCs w:val="28"/>
        </w:rPr>
        <w:t>管理人</w:t>
      </w:r>
      <w:r>
        <w:rPr>
          <w:rFonts w:hint="eastAsia" w:ascii="仿宋_GB2312" w:hAnsi="仿宋" w:eastAsia="仿宋_GB2312"/>
          <w:sz w:val="28"/>
          <w:szCs w:val="28"/>
        </w:rPr>
        <w:t>发行的</w:t>
      </w:r>
      <w:r>
        <w:rPr>
          <w:rFonts w:hint="eastAsia" w:ascii="仿宋" w:hAnsi="仿宋" w:eastAsia="仿宋"/>
          <w:kern w:val="0"/>
          <w:sz w:val="28"/>
          <w:szCs w:val="28"/>
        </w:rPr>
        <w:t>并委托乙方托管的</w:t>
      </w:r>
      <w:r>
        <w:rPr>
          <w:rFonts w:hint="eastAsia" w:ascii="仿宋_GB2312" w:hAnsi="仿宋" w:eastAsia="仿宋_GB2312"/>
          <w:sz w:val="28"/>
          <w:szCs w:val="28"/>
        </w:rPr>
        <w:t>全部理财产品。</w:t>
      </w:r>
    </w:p>
    <w:p>
      <w:pPr>
        <w:pStyle w:val="11"/>
        <w:spacing w:before="0" w:after="0" w:line="52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托管理财产品的起始金额以理财产品成立日甲方划入理财产品托管账户中的金额为准。</w:t>
      </w:r>
    </w:p>
    <w:p>
      <w:pPr>
        <w:pStyle w:val="11"/>
        <w:spacing w:before="0" w:after="0" w:line="360" w:lineRule="auto"/>
        <w:ind w:left="0" w:firstLine="560" w:firstLineChars="200"/>
        <w:rPr>
          <w:rFonts w:ascii="仿宋" w:hAnsi="仿宋" w:eastAsia="仿宋"/>
          <w:sz w:val="28"/>
          <w:szCs w:val="28"/>
        </w:rPr>
      </w:pPr>
      <w:r>
        <w:rPr>
          <w:rFonts w:hint="eastAsia" w:ascii="仿宋" w:hAnsi="仿宋" w:eastAsia="仿宋"/>
          <w:sz w:val="28"/>
          <w:szCs w:val="28"/>
        </w:rPr>
        <w:t>3.2 托管期限</w:t>
      </w:r>
    </w:p>
    <w:p>
      <w:pPr>
        <w:pStyle w:val="11"/>
        <w:spacing w:before="0" w:after="0" w:line="360" w:lineRule="auto"/>
        <w:ind w:left="0"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.2.1</w:t>
      </w:r>
      <w:r>
        <w:rPr>
          <w:rFonts w:ascii="仿宋" w:hAnsi="仿宋" w:eastAsia="仿宋"/>
          <w:sz w:val="28"/>
          <w:szCs w:val="28"/>
        </w:rPr>
        <w:t>每只</w:t>
      </w:r>
      <w:r>
        <w:rPr>
          <w:rFonts w:hint="eastAsia" w:ascii="仿宋" w:hAnsi="仿宋" w:eastAsia="仿宋"/>
          <w:sz w:val="28"/>
          <w:szCs w:val="28"/>
        </w:rPr>
        <w:t>理财产品托管期限自该只理财产品成立且理财资金划入托管账户之日起(产品成立日参照该只理财产品说明书</w:t>
      </w:r>
      <w:r>
        <w:rPr>
          <w:rFonts w:ascii="仿宋" w:hAnsi="仿宋" w:eastAsia="仿宋"/>
          <w:sz w:val="28"/>
          <w:szCs w:val="28"/>
        </w:rPr>
        <w:t>)</w:t>
      </w:r>
      <w:r>
        <w:rPr>
          <w:rFonts w:hint="eastAsia" w:ascii="仿宋" w:hAnsi="仿宋" w:eastAsia="仿宋"/>
          <w:sz w:val="28"/>
          <w:szCs w:val="28"/>
        </w:rPr>
        <w:t>，至乙方按照本协议约定的托管职责解除之日止。</w:t>
      </w:r>
    </w:p>
    <w:p>
      <w:pPr>
        <w:pStyle w:val="11"/>
        <w:spacing w:before="0" w:after="0" w:line="360" w:lineRule="auto"/>
        <w:ind w:left="0" w:firstLine="560" w:firstLineChars="200"/>
        <w:rPr>
          <w:rFonts w:ascii="仿宋" w:hAnsi="仿宋" w:eastAsia="仿宋"/>
          <w:kern w:val="0"/>
          <w:sz w:val="28"/>
          <w:szCs w:val="28"/>
        </w:rPr>
      </w:pPr>
      <w:r>
        <w:rPr>
          <w:rFonts w:ascii="仿宋" w:hAnsi="仿宋" w:eastAsia="仿宋"/>
          <w:kern w:val="0"/>
          <w:sz w:val="28"/>
          <w:szCs w:val="28"/>
        </w:rPr>
        <w:t>3</w:t>
      </w:r>
      <w:r>
        <w:rPr>
          <w:rFonts w:hint="eastAsia" w:ascii="仿宋" w:hAnsi="仿宋" w:eastAsia="仿宋"/>
          <w:kern w:val="0"/>
          <w:sz w:val="28"/>
          <w:szCs w:val="28"/>
        </w:rPr>
        <w:t>.2.2对于每一期/只理财产品而言，理财产品成立日，</w:t>
      </w:r>
      <w:r>
        <w:rPr>
          <w:rFonts w:ascii="仿宋" w:hAnsi="仿宋" w:eastAsia="仿宋"/>
          <w:kern w:val="0"/>
          <w:sz w:val="28"/>
          <w:szCs w:val="28"/>
        </w:rPr>
        <w:t>由</w:t>
      </w:r>
      <w:r>
        <w:rPr>
          <w:rFonts w:hint="eastAsia" w:ascii="仿宋" w:hAnsi="仿宋" w:eastAsia="仿宋"/>
          <w:kern w:val="0"/>
          <w:sz w:val="28"/>
          <w:szCs w:val="28"/>
        </w:rPr>
        <w:t>甲方</w:t>
      </w:r>
      <w:r>
        <w:rPr>
          <w:rFonts w:ascii="仿宋" w:hAnsi="仿宋" w:eastAsia="仿宋"/>
          <w:kern w:val="0"/>
          <w:sz w:val="28"/>
          <w:szCs w:val="28"/>
        </w:rPr>
        <w:t>将</w:t>
      </w:r>
      <w:r>
        <w:rPr>
          <w:rFonts w:hint="eastAsia" w:ascii="仿宋" w:hAnsi="仿宋" w:eastAsia="仿宋"/>
          <w:kern w:val="0"/>
          <w:sz w:val="28"/>
          <w:szCs w:val="28"/>
        </w:rPr>
        <w:t>理财产品的初始募集资金划入在乙方开立的该理财产品托管账户，并向乙方发送理财产品说明书的扫描件以及加盖甲方印章的产品参数表等资料，理财产品的初始托管资金规模以乙方实际收到的托管资金为准，乙方收到托管资金后应及时向甲方书面</w:t>
      </w:r>
      <w:r>
        <w:rPr>
          <w:rFonts w:ascii="仿宋" w:hAnsi="仿宋" w:eastAsia="仿宋"/>
          <w:kern w:val="0"/>
          <w:sz w:val="28"/>
          <w:szCs w:val="28"/>
        </w:rPr>
        <w:t>回复</w:t>
      </w:r>
      <w:r>
        <w:rPr>
          <w:rFonts w:hint="eastAsia" w:ascii="仿宋" w:hAnsi="仿宋" w:eastAsia="仿宋"/>
          <w:kern w:val="0"/>
          <w:sz w:val="28"/>
          <w:szCs w:val="28"/>
        </w:rPr>
        <w:t>托管资金到账</w:t>
      </w:r>
      <w:r>
        <w:rPr>
          <w:rFonts w:ascii="仿宋" w:hAnsi="仿宋" w:eastAsia="仿宋"/>
          <w:kern w:val="0"/>
          <w:sz w:val="28"/>
          <w:szCs w:val="28"/>
        </w:rPr>
        <w:t>信息</w:t>
      </w:r>
      <w:r>
        <w:rPr>
          <w:rFonts w:hint="eastAsia" w:ascii="仿宋" w:hAnsi="仿宋" w:eastAsia="仿宋" w:cstheme="minorBidi"/>
          <w:kern w:val="0"/>
          <w:sz w:val="28"/>
          <w:szCs w:val="28"/>
        </w:rPr>
        <w:t>（见附件）</w:t>
      </w:r>
      <w:r>
        <w:rPr>
          <w:rFonts w:hint="eastAsia" w:ascii="仿宋" w:hAnsi="仿宋" w:eastAsia="仿宋"/>
          <w:kern w:val="0"/>
          <w:sz w:val="28"/>
          <w:szCs w:val="28"/>
        </w:rPr>
        <w:t>。</w:t>
      </w:r>
    </w:p>
    <w:p>
      <w:pPr>
        <w:pStyle w:val="11"/>
        <w:spacing w:before="0" w:after="0" w:line="360" w:lineRule="auto"/>
        <w:ind w:left="0" w:firstLine="560" w:firstLineChars="200"/>
        <w:rPr>
          <w:rFonts w:ascii="仿宋" w:hAnsi="仿宋" w:eastAsia="仿宋"/>
          <w:kern w:val="0"/>
          <w:sz w:val="28"/>
          <w:szCs w:val="28"/>
        </w:rPr>
      </w:pPr>
      <w:r>
        <w:rPr>
          <w:rFonts w:ascii="仿宋" w:hAnsi="仿宋" w:eastAsia="仿宋"/>
          <w:kern w:val="0"/>
          <w:sz w:val="28"/>
          <w:szCs w:val="28"/>
        </w:rPr>
        <w:t>3</w:t>
      </w:r>
      <w:r>
        <w:rPr>
          <w:rFonts w:hint="eastAsia" w:ascii="仿宋" w:hAnsi="仿宋" w:eastAsia="仿宋"/>
          <w:kern w:val="0"/>
          <w:sz w:val="28"/>
          <w:szCs w:val="28"/>
        </w:rPr>
        <w:t>.2.3乙方于</w:t>
      </w:r>
      <w:r>
        <w:rPr>
          <w:rFonts w:hint="eastAsia" w:ascii="仿宋" w:hAnsi="仿宋" w:eastAsia="仿宋"/>
          <w:sz w:val="28"/>
          <w:szCs w:val="28"/>
        </w:rPr>
        <w:t>理财</w:t>
      </w:r>
      <w:r>
        <w:rPr>
          <w:rFonts w:hint="eastAsia" w:ascii="仿宋" w:hAnsi="仿宋" w:eastAsia="仿宋"/>
          <w:kern w:val="0"/>
          <w:sz w:val="28"/>
          <w:szCs w:val="28"/>
        </w:rPr>
        <w:t>资金到账之日起，按本协议约定履行</w:t>
      </w:r>
      <w:r>
        <w:rPr>
          <w:rFonts w:hint="eastAsia" w:ascii="仿宋" w:hAnsi="仿宋" w:eastAsia="仿宋"/>
          <w:sz w:val="28"/>
          <w:szCs w:val="28"/>
        </w:rPr>
        <w:t>理财产品的</w:t>
      </w:r>
      <w:r>
        <w:rPr>
          <w:rFonts w:hint="eastAsia" w:ascii="仿宋" w:hAnsi="仿宋" w:eastAsia="仿宋"/>
          <w:kern w:val="0"/>
          <w:sz w:val="28"/>
          <w:szCs w:val="28"/>
        </w:rPr>
        <w:t>托管职责。</w:t>
      </w:r>
    </w:p>
    <w:p>
      <w:pPr>
        <w:pStyle w:val="11"/>
        <w:spacing w:before="0" w:after="0" w:line="360" w:lineRule="auto"/>
        <w:ind w:left="0" w:firstLine="560" w:firstLineChars="200"/>
        <w:rPr>
          <w:rFonts w:ascii="仿宋" w:hAnsi="仿宋" w:eastAsia="仿宋"/>
          <w:kern w:val="0"/>
          <w:sz w:val="28"/>
          <w:szCs w:val="28"/>
        </w:rPr>
      </w:pPr>
    </w:p>
    <w:p>
      <w:pPr>
        <w:pStyle w:val="11"/>
        <w:spacing w:before="0" w:after="0" w:line="360" w:lineRule="auto"/>
        <w:ind w:left="0" w:firstLine="562" w:firstLineChars="200"/>
        <w:rPr>
          <w:rFonts w:ascii="仿宋" w:hAnsi="仿宋" w:eastAsia="仿宋"/>
          <w:b/>
          <w:bCs/>
          <w:sz w:val="28"/>
          <w:szCs w:val="28"/>
        </w:rPr>
      </w:pPr>
      <w:r>
        <w:rPr>
          <w:rFonts w:hint="eastAsia" w:ascii="仿宋" w:hAnsi="仿宋" w:eastAsia="仿宋"/>
          <w:b/>
          <w:bCs/>
          <w:sz w:val="28"/>
          <w:szCs w:val="28"/>
        </w:rPr>
        <w:t>第四条  甲方的权利及义务</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4.1甲方的权利</w:t>
      </w:r>
    </w:p>
    <w:p>
      <w:pPr>
        <w:pStyle w:val="11"/>
        <w:spacing w:before="0" w:after="0" w:line="360" w:lineRule="auto"/>
        <w:ind w:left="0" w:firstLine="560" w:firstLineChars="200"/>
        <w:rPr>
          <w:rFonts w:ascii="仿宋" w:hAnsi="仿宋" w:eastAsia="仿宋"/>
          <w:kern w:val="0"/>
          <w:sz w:val="28"/>
          <w:szCs w:val="28"/>
        </w:rPr>
      </w:pPr>
      <w:r>
        <w:rPr>
          <w:rFonts w:ascii="仿宋" w:hAnsi="仿宋" w:eastAsia="仿宋"/>
          <w:kern w:val="0"/>
          <w:sz w:val="28"/>
          <w:szCs w:val="28"/>
        </w:rPr>
        <w:t>4</w:t>
      </w:r>
      <w:r>
        <w:rPr>
          <w:rFonts w:hint="eastAsia" w:ascii="仿宋" w:hAnsi="仿宋" w:eastAsia="仿宋"/>
          <w:kern w:val="0"/>
          <w:sz w:val="28"/>
          <w:szCs w:val="28"/>
        </w:rPr>
        <w:t>.1.1甲方作为理财产品的管理人，有权按照有关法律法规的规定及理财文件的规定，依照诚实信用、勤勉尽职的原则，谨慎、有效管理理财产品财产。</w:t>
      </w:r>
    </w:p>
    <w:p>
      <w:pPr>
        <w:pStyle w:val="11"/>
        <w:spacing w:before="0" w:after="0" w:line="360" w:lineRule="auto"/>
        <w:ind w:left="0" w:firstLine="560" w:firstLineChars="200"/>
        <w:rPr>
          <w:rFonts w:ascii="仿宋" w:hAnsi="仿宋" w:eastAsia="仿宋"/>
          <w:kern w:val="0"/>
          <w:sz w:val="28"/>
          <w:szCs w:val="28"/>
        </w:rPr>
      </w:pPr>
      <w:r>
        <w:rPr>
          <w:rFonts w:ascii="仿宋" w:hAnsi="仿宋" w:eastAsia="仿宋"/>
          <w:kern w:val="0"/>
          <w:sz w:val="28"/>
          <w:szCs w:val="28"/>
        </w:rPr>
        <w:t>4</w:t>
      </w:r>
      <w:r>
        <w:rPr>
          <w:rFonts w:hint="eastAsia" w:ascii="仿宋" w:hAnsi="仿宋" w:eastAsia="仿宋"/>
          <w:kern w:val="0"/>
          <w:sz w:val="28"/>
          <w:szCs w:val="28"/>
        </w:rPr>
        <w:t>.1.2根据理财文件的规定，制订并通知投资者有关理财产品认购、申购、赎回、冻结、质押、收益分配等方面的业务规则。</w:t>
      </w:r>
    </w:p>
    <w:p>
      <w:pPr>
        <w:pStyle w:val="11"/>
        <w:spacing w:before="0" w:after="0" w:line="360" w:lineRule="auto"/>
        <w:ind w:left="0" w:firstLine="560" w:firstLineChars="200"/>
        <w:rPr>
          <w:rFonts w:ascii="仿宋" w:hAnsi="仿宋" w:eastAsia="仿宋"/>
          <w:kern w:val="0"/>
          <w:sz w:val="28"/>
          <w:szCs w:val="28"/>
        </w:rPr>
      </w:pPr>
      <w:r>
        <w:rPr>
          <w:rFonts w:ascii="仿宋" w:hAnsi="仿宋" w:eastAsia="仿宋"/>
          <w:kern w:val="0"/>
          <w:sz w:val="28"/>
          <w:szCs w:val="28"/>
        </w:rPr>
        <w:t>4</w:t>
      </w:r>
      <w:r>
        <w:rPr>
          <w:rFonts w:hint="eastAsia" w:ascii="仿宋" w:hAnsi="仿宋" w:eastAsia="仿宋"/>
          <w:kern w:val="0"/>
          <w:sz w:val="28"/>
          <w:szCs w:val="28"/>
        </w:rPr>
        <w:t>.1.3按照国家有关法律法规及理财文件的规定获得理财产品管理费，收取或委托收取投资者认购费、申购费、赎回费及其他事先</w:t>
      </w:r>
      <w:r>
        <w:rPr>
          <w:rFonts w:ascii="仿宋" w:hAnsi="仿宋" w:eastAsia="仿宋"/>
          <w:kern w:val="0"/>
          <w:sz w:val="28"/>
          <w:szCs w:val="28"/>
        </w:rPr>
        <w:t>与</w:t>
      </w:r>
      <w:r>
        <w:rPr>
          <w:rFonts w:hint="eastAsia" w:ascii="仿宋" w:hAnsi="仿宋" w:eastAsia="仿宋"/>
          <w:kern w:val="0"/>
          <w:sz w:val="28"/>
          <w:szCs w:val="28"/>
        </w:rPr>
        <w:t>理财产品投资者约定的合理费用以及其他法律法规规定的费用。</w:t>
      </w:r>
    </w:p>
    <w:p>
      <w:pPr>
        <w:pStyle w:val="11"/>
        <w:spacing w:before="0" w:after="0" w:line="360" w:lineRule="auto"/>
        <w:ind w:left="0" w:firstLine="560" w:firstLineChars="200"/>
        <w:rPr>
          <w:rFonts w:ascii="仿宋" w:hAnsi="仿宋" w:eastAsia="仿宋"/>
          <w:kern w:val="0"/>
          <w:sz w:val="28"/>
          <w:szCs w:val="28"/>
        </w:rPr>
      </w:pPr>
      <w:r>
        <w:rPr>
          <w:rFonts w:ascii="仿宋" w:hAnsi="仿宋" w:eastAsia="仿宋"/>
          <w:kern w:val="0"/>
          <w:sz w:val="28"/>
          <w:szCs w:val="28"/>
        </w:rPr>
        <w:t>4</w:t>
      </w:r>
      <w:r>
        <w:rPr>
          <w:rFonts w:hint="eastAsia" w:ascii="仿宋" w:hAnsi="仿宋" w:eastAsia="仿宋"/>
          <w:kern w:val="0"/>
          <w:sz w:val="28"/>
          <w:szCs w:val="28"/>
        </w:rPr>
        <w:t>.1.4根据理财产品文件规定销售或委托代理销售机构销售理财产品，决定收益分配方案。</w:t>
      </w:r>
    </w:p>
    <w:p>
      <w:pPr>
        <w:pStyle w:val="11"/>
        <w:spacing w:before="0" w:after="0" w:line="360" w:lineRule="auto"/>
        <w:ind w:left="0" w:firstLine="560" w:firstLineChars="200"/>
        <w:rPr>
          <w:rFonts w:ascii="仿宋" w:hAnsi="仿宋" w:eastAsia="仿宋"/>
          <w:kern w:val="0"/>
          <w:sz w:val="28"/>
          <w:szCs w:val="28"/>
        </w:rPr>
      </w:pPr>
      <w:r>
        <w:rPr>
          <w:rFonts w:ascii="仿宋" w:hAnsi="仿宋" w:eastAsia="仿宋"/>
          <w:kern w:val="0"/>
          <w:sz w:val="28"/>
          <w:szCs w:val="28"/>
        </w:rPr>
        <w:t>4</w:t>
      </w:r>
      <w:r>
        <w:rPr>
          <w:rFonts w:hint="eastAsia" w:ascii="仿宋" w:hAnsi="仿宋" w:eastAsia="仿宋"/>
          <w:kern w:val="0"/>
          <w:sz w:val="28"/>
          <w:szCs w:val="28"/>
        </w:rPr>
        <w:t>.1.5有权监督乙方的托管行为。对乙方违反国家有关法律法规以及其他相关规定的托管行为，甲方有权以书面形式通知乙方，并要求乙方予以纠正。乙方无正当理由未及时纠正且其行为属于重大违法违规的，甲方有权向监管部门报告，由此引起的法律后果由乙方承担。</w:t>
      </w:r>
    </w:p>
    <w:p>
      <w:pPr>
        <w:pStyle w:val="11"/>
        <w:spacing w:before="0" w:after="0" w:line="360" w:lineRule="auto"/>
        <w:ind w:left="0" w:firstLine="560" w:firstLineChars="200"/>
        <w:rPr>
          <w:rFonts w:ascii="仿宋" w:hAnsi="仿宋" w:eastAsia="仿宋"/>
          <w:kern w:val="0"/>
          <w:sz w:val="28"/>
          <w:szCs w:val="28"/>
        </w:rPr>
      </w:pPr>
      <w:r>
        <w:rPr>
          <w:rFonts w:ascii="仿宋" w:hAnsi="仿宋" w:eastAsia="仿宋"/>
          <w:kern w:val="0"/>
          <w:sz w:val="28"/>
          <w:szCs w:val="28"/>
        </w:rPr>
        <w:t>4</w:t>
      </w:r>
      <w:r>
        <w:rPr>
          <w:rFonts w:hint="eastAsia" w:ascii="仿宋" w:hAnsi="仿宋" w:eastAsia="仿宋"/>
          <w:kern w:val="0"/>
          <w:sz w:val="28"/>
          <w:szCs w:val="28"/>
        </w:rPr>
        <w:t>.1.6国家有关法律法规、监管机构规定以及本协议约定的其它权利。</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4.2甲方的义务</w:t>
      </w:r>
    </w:p>
    <w:p>
      <w:pPr>
        <w:pStyle w:val="11"/>
        <w:spacing w:before="0" w:after="0" w:line="360" w:lineRule="auto"/>
        <w:ind w:left="0" w:firstLine="560" w:firstLineChars="200"/>
        <w:rPr>
          <w:rFonts w:ascii="仿宋" w:hAnsi="仿宋" w:eastAsia="仿宋"/>
          <w:sz w:val="28"/>
          <w:szCs w:val="28"/>
        </w:rPr>
      </w:pPr>
      <w:r>
        <w:rPr>
          <w:rFonts w:ascii="仿宋" w:hAnsi="仿宋" w:eastAsia="仿宋"/>
          <w:kern w:val="0"/>
          <w:sz w:val="28"/>
          <w:szCs w:val="28"/>
        </w:rPr>
        <w:t>4</w:t>
      </w:r>
      <w:r>
        <w:rPr>
          <w:rFonts w:hint="eastAsia" w:ascii="仿宋" w:hAnsi="仿宋" w:eastAsia="仿宋"/>
          <w:kern w:val="0"/>
          <w:sz w:val="28"/>
          <w:szCs w:val="28"/>
        </w:rPr>
        <w:t>.2.1依据法律法规和理财文件、本协议的规定，以诚实信用、勤勉尽责的原则管理运用理财财产。同时，甲方作为管理人有义务跟踪并监督理财资金投资运用的情况以及相关交易对手的履约情况，并对理财资金运用所依据的相关材料的真实性以及款项用途是否符合法律法规以及理财产品文件对理财产品的要求进行审核。</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sz w:val="28"/>
          <w:szCs w:val="28"/>
        </w:rPr>
        <w:t>4.2.2甲方</w:t>
      </w:r>
      <w:r>
        <w:rPr>
          <w:rFonts w:ascii="仿宋" w:hAnsi="仿宋" w:eastAsia="仿宋"/>
          <w:sz w:val="28"/>
          <w:szCs w:val="28"/>
        </w:rPr>
        <w:t>应</w:t>
      </w:r>
      <w:r>
        <w:rPr>
          <w:rFonts w:hint="eastAsia" w:ascii="仿宋" w:hAnsi="仿宋" w:eastAsia="仿宋"/>
          <w:kern w:val="0"/>
          <w:sz w:val="28"/>
          <w:szCs w:val="28"/>
        </w:rPr>
        <w:t>确保托管</w:t>
      </w:r>
      <w:r>
        <w:rPr>
          <w:rFonts w:ascii="仿宋" w:hAnsi="仿宋" w:eastAsia="仿宋"/>
          <w:kern w:val="0"/>
          <w:sz w:val="28"/>
          <w:szCs w:val="28"/>
        </w:rPr>
        <w:t>的理财资金和</w:t>
      </w:r>
      <w:r>
        <w:rPr>
          <w:rFonts w:hint="eastAsia" w:ascii="仿宋" w:hAnsi="仿宋" w:eastAsia="仿宋"/>
          <w:kern w:val="0"/>
          <w:sz w:val="28"/>
          <w:szCs w:val="28"/>
        </w:rPr>
        <w:t>甲</w:t>
      </w:r>
      <w:r>
        <w:rPr>
          <w:rFonts w:ascii="仿宋" w:hAnsi="仿宋" w:eastAsia="仿宋"/>
          <w:kern w:val="0"/>
          <w:sz w:val="28"/>
          <w:szCs w:val="28"/>
        </w:rPr>
        <w:t>方自有</w:t>
      </w:r>
      <w:r>
        <w:rPr>
          <w:rFonts w:hint="eastAsia" w:ascii="仿宋" w:hAnsi="仿宋" w:eastAsia="仿宋"/>
          <w:kern w:val="0"/>
          <w:sz w:val="28"/>
          <w:szCs w:val="28"/>
        </w:rPr>
        <w:t>资产之间相互</w:t>
      </w:r>
      <w:r>
        <w:rPr>
          <w:rFonts w:ascii="仿宋" w:hAnsi="仿宋" w:eastAsia="仿宋"/>
          <w:kern w:val="0"/>
          <w:sz w:val="28"/>
          <w:szCs w:val="28"/>
        </w:rPr>
        <w:t>独立</w:t>
      </w:r>
      <w:r>
        <w:rPr>
          <w:rFonts w:hint="eastAsia" w:ascii="仿宋" w:hAnsi="仿宋" w:eastAsia="仿宋"/>
          <w:kern w:val="0"/>
          <w:sz w:val="28"/>
          <w:szCs w:val="28"/>
        </w:rPr>
        <w:t>。</w:t>
      </w:r>
    </w:p>
    <w:p>
      <w:pPr>
        <w:pStyle w:val="11"/>
        <w:spacing w:before="0" w:after="0" w:line="360" w:lineRule="auto"/>
        <w:ind w:left="0" w:firstLine="560" w:firstLineChars="200"/>
        <w:rPr>
          <w:rFonts w:ascii="仿宋" w:hAnsi="仿宋" w:eastAsia="仿宋"/>
          <w:kern w:val="0"/>
          <w:sz w:val="28"/>
          <w:szCs w:val="28"/>
        </w:rPr>
      </w:pPr>
      <w:r>
        <w:rPr>
          <w:rFonts w:ascii="仿宋" w:hAnsi="仿宋" w:eastAsia="仿宋"/>
          <w:kern w:val="0"/>
          <w:sz w:val="28"/>
          <w:szCs w:val="28"/>
        </w:rPr>
        <w:t>4</w:t>
      </w:r>
      <w:r>
        <w:rPr>
          <w:rFonts w:hint="eastAsia" w:ascii="仿宋" w:hAnsi="仿宋" w:eastAsia="仿宋"/>
          <w:kern w:val="0"/>
          <w:sz w:val="28"/>
          <w:szCs w:val="28"/>
        </w:rPr>
        <w:t>.2.</w:t>
      </w:r>
      <w:r>
        <w:rPr>
          <w:rFonts w:ascii="仿宋" w:hAnsi="仿宋" w:eastAsia="仿宋"/>
          <w:kern w:val="0"/>
          <w:sz w:val="28"/>
          <w:szCs w:val="28"/>
        </w:rPr>
        <w:t>3</w:t>
      </w:r>
      <w:r>
        <w:rPr>
          <w:rFonts w:hint="eastAsia" w:ascii="仿宋" w:hAnsi="仿宋" w:eastAsia="仿宋"/>
          <w:kern w:val="0"/>
          <w:sz w:val="28"/>
          <w:szCs w:val="28"/>
        </w:rPr>
        <w:t xml:space="preserve">甲方根据国家法律法规、理财文件及本协议的约定，向乙方提供理财资金托管业务所需要的各项授权文件和资料，并保证向乙方提供的文件资料完整、真实、合法、准确，没有任何重大遗漏或误导。 </w:t>
      </w:r>
    </w:p>
    <w:p>
      <w:pPr>
        <w:pStyle w:val="11"/>
        <w:spacing w:before="0" w:after="0" w:line="360" w:lineRule="auto"/>
        <w:ind w:left="0" w:firstLine="560" w:firstLineChars="200"/>
        <w:rPr>
          <w:rFonts w:ascii="仿宋" w:hAnsi="仿宋" w:eastAsia="仿宋"/>
          <w:kern w:val="0"/>
          <w:sz w:val="28"/>
          <w:szCs w:val="28"/>
        </w:rPr>
      </w:pPr>
      <w:r>
        <w:rPr>
          <w:rFonts w:ascii="仿宋" w:hAnsi="仿宋" w:eastAsia="仿宋"/>
          <w:kern w:val="0"/>
          <w:sz w:val="28"/>
          <w:szCs w:val="28"/>
        </w:rPr>
        <w:t>4</w:t>
      </w:r>
      <w:r>
        <w:rPr>
          <w:rFonts w:hint="eastAsia" w:ascii="仿宋" w:hAnsi="仿宋" w:eastAsia="仿宋"/>
          <w:kern w:val="0"/>
          <w:sz w:val="28"/>
          <w:szCs w:val="28"/>
        </w:rPr>
        <w:t>.2.</w:t>
      </w:r>
      <w:r>
        <w:rPr>
          <w:rFonts w:ascii="仿宋" w:hAnsi="仿宋" w:eastAsia="仿宋"/>
          <w:kern w:val="0"/>
          <w:sz w:val="28"/>
          <w:szCs w:val="28"/>
        </w:rPr>
        <w:t>4</w:t>
      </w:r>
      <w:r>
        <w:rPr>
          <w:rFonts w:hint="eastAsia" w:ascii="仿宋" w:hAnsi="仿宋" w:eastAsia="仿宋"/>
          <w:kern w:val="0"/>
          <w:sz w:val="28"/>
          <w:szCs w:val="28"/>
        </w:rPr>
        <w:t>甲方根据业务需要从资金账户向外划款时，主动发起划款申请，对电子或纸质划款指令审核后发送乙方，纸质划款指令需要甲方有权签字人签字（印鉴签字样本见附件二），甲方应保证所出具的划款指令真实、合法、有效、完整、准确，不存在重大遗漏和误导。</w:t>
      </w:r>
    </w:p>
    <w:p>
      <w:pPr>
        <w:spacing w:line="360" w:lineRule="auto"/>
        <w:ind w:firstLine="555"/>
        <w:rPr>
          <w:rFonts w:ascii="仿宋" w:hAnsi="仿宋" w:eastAsia="仿宋"/>
          <w:sz w:val="28"/>
        </w:rPr>
      </w:pPr>
      <w:r>
        <w:rPr>
          <w:rFonts w:ascii="仿宋" w:hAnsi="仿宋" w:eastAsia="仿宋"/>
          <w:kern w:val="0"/>
          <w:sz w:val="28"/>
          <w:szCs w:val="28"/>
        </w:rPr>
        <w:t>4</w:t>
      </w:r>
      <w:r>
        <w:rPr>
          <w:rFonts w:hint="eastAsia" w:ascii="仿宋" w:hAnsi="仿宋" w:eastAsia="仿宋"/>
          <w:kern w:val="0"/>
          <w:sz w:val="28"/>
          <w:szCs w:val="28"/>
        </w:rPr>
        <w:t>.2.</w:t>
      </w:r>
      <w:r>
        <w:rPr>
          <w:rFonts w:ascii="仿宋" w:hAnsi="仿宋" w:eastAsia="仿宋"/>
          <w:kern w:val="0"/>
          <w:sz w:val="28"/>
          <w:szCs w:val="28"/>
        </w:rPr>
        <w:t>5</w:t>
      </w:r>
      <w:r>
        <w:rPr>
          <w:rFonts w:hint="eastAsia" w:ascii="仿宋" w:hAnsi="仿宋" w:eastAsia="仿宋"/>
          <w:kern w:val="0"/>
          <w:sz w:val="28"/>
          <w:szCs w:val="28"/>
        </w:rPr>
        <w:t>为理财资金向乙方申请开立理财产品托管账户，并按相应的理财文件及本协议约定将理财资金划至理财产品托管账户。甲方应将其通过本理财产品募集的全部理财资金分别划入该等理财产品对应的托管账户。</w:t>
      </w:r>
    </w:p>
    <w:p>
      <w:pPr>
        <w:pStyle w:val="11"/>
        <w:spacing w:before="0" w:after="0" w:line="360" w:lineRule="auto"/>
        <w:ind w:left="0" w:firstLine="560" w:firstLineChars="200"/>
        <w:rPr>
          <w:rFonts w:ascii="仿宋" w:hAnsi="仿宋" w:eastAsia="仿宋"/>
          <w:kern w:val="0"/>
          <w:sz w:val="28"/>
          <w:szCs w:val="28"/>
        </w:rPr>
      </w:pPr>
      <w:r>
        <w:rPr>
          <w:rFonts w:ascii="仿宋" w:hAnsi="仿宋" w:eastAsia="仿宋"/>
          <w:kern w:val="0"/>
          <w:sz w:val="28"/>
          <w:szCs w:val="28"/>
        </w:rPr>
        <w:t>4</w:t>
      </w:r>
      <w:r>
        <w:rPr>
          <w:rFonts w:hint="eastAsia" w:ascii="仿宋" w:hAnsi="仿宋" w:eastAsia="仿宋"/>
          <w:kern w:val="0"/>
          <w:sz w:val="28"/>
          <w:szCs w:val="28"/>
        </w:rPr>
        <w:t>.2.</w:t>
      </w:r>
      <w:r>
        <w:rPr>
          <w:rFonts w:ascii="仿宋" w:hAnsi="仿宋" w:eastAsia="仿宋"/>
          <w:kern w:val="0"/>
          <w:sz w:val="28"/>
          <w:szCs w:val="28"/>
        </w:rPr>
        <w:t>6按照法律法规规定和监管要求</w:t>
      </w:r>
      <w:r>
        <w:rPr>
          <w:rFonts w:hint="eastAsia" w:ascii="仿宋" w:hAnsi="仿宋" w:eastAsia="仿宋"/>
          <w:kern w:val="0"/>
          <w:sz w:val="28"/>
          <w:szCs w:val="28"/>
        </w:rPr>
        <w:t>，完整保存每只理财产品业务活动的全部资料。</w:t>
      </w:r>
    </w:p>
    <w:p>
      <w:pPr>
        <w:pStyle w:val="11"/>
        <w:spacing w:before="0" w:after="0" w:line="360" w:lineRule="auto"/>
        <w:ind w:left="0" w:firstLine="560" w:firstLineChars="200"/>
        <w:rPr>
          <w:rFonts w:ascii="仿宋" w:hAnsi="仿宋" w:eastAsia="仿宋"/>
          <w:kern w:val="0"/>
          <w:sz w:val="28"/>
          <w:szCs w:val="28"/>
        </w:rPr>
      </w:pPr>
      <w:r>
        <w:rPr>
          <w:rFonts w:ascii="仿宋" w:hAnsi="仿宋" w:eastAsia="仿宋"/>
          <w:kern w:val="0"/>
          <w:sz w:val="28"/>
          <w:szCs w:val="28"/>
        </w:rPr>
        <w:t>4</w:t>
      </w:r>
      <w:r>
        <w:rPr>
          <w:rFonts w:hint="eastAsia" w:ascii="仿宋" w:hAnsi="仿宋" w:eastAsia="仿宋"/>
          <w:kern w:val="0"/>
          <w:sz w:val="28"/>
          <w:szCs w:val="28"/>
        </w:rPr>
        <w:t>.2.</w:t>
      </w:r>
      <w:r>
        <w:rPr>
          <w:rFonts w:ascii="仿宋" w:hAnsi="仿宋" w:eastAsia="仿宋"/>
          <w:kern w:val="0"/>
          <w:sz w:val="28"/>
          <w:szCs w:val="28"/>
        </w:rPr>
        <w:t>7</w:t>
      </w:r>
      <w:r>
        <w:rPr>
          <w:rFonts w:hint="eastAsia" w:ascii="仿宋" w:hAnsi="仿宋" w:eastAsia="仿宋"/>
          <w:kern w:val="0"/>
          <w:sz w:val="28"/>
          <w:szCs w:val="28"/>
        </w:rPr>
        <w:t>按理财产品说明书及时足额以理财</w:t>
      </w:r>
      <w:r>
        <w:rPr>
          <w:rFonts w:ascii="仿宋" w:hAnsi="仿宋" w:eastAsia="仿宋"/>
          <w:kern w:val="0"/>
          <w:sz w:val="28"/>
          <w:szCs w:val="28"/>
        </w:rPr>
        <w:t>产品</w:t>
      </w:r>
      <w:r>
        <w:rPr>
          <w:rFonts w:hint="eastAsia" w:ascii="仿宋" w:hAnsi="仿宋" w:eastAsia="仿宋"/>
          <w:kern w:val="0"/>
          <w:sz w:val="28"/>
          <w:szCs w:val="28"/>
        </w:rPr>
        <w:t>财产为限</w:t>
      </w:r>
      <w:r>
        <w:rPr>
          <w:rFonts w:ascii="仿宋" w:hAnsi="仿宋" w:eastAsia="仿宋"/>
          <w:kern w:val="0"/>
          <w:sz w:val="28"/>
          <w:szCs w:val="28"/>
        </w:rPr>
        <w:t>承担</w:t>
      </w:r>
      <w:r>
        <w:rPr>
          <w:rFonts w:hint="eastAsia" w:ascii="仿宋" w:hAnsi="仿宋" w:eastAsia="仿宋"/>
          <w:kern w:val="0"/>
          <w:sz w:val="28"/>
          <w:szCs w:val="28"/>
        </w:rPr>
        <w:t>对应</w:t>
      </w:r>
      <w:r>
        <w:rPr>
          <w:rFonts w:ascii="仿宋" w:hAnsi="仿宋" w:eastAsia="仿宋"/>
          <w:kern w:val="0"/>
          <w:sz w:val="28"/>
          <w:szCs w:val="28"/>
        </w:rPr>
        <w:t>产品的</w:t>
      </w:r>
      <w:r>
        <w:rPr>
          <w:rFonts w:hint="eastAsia" w:ascii="仿宋" w:hAnsi="仿宋" w:eastAsia="仿宋"/>
          <w:kern w:val="0"/>
          <w:sz w:val="28"/>
          <w:szCs w:val="28"/>
        </w:rPr>
        <w:t>托管费。</w:t>
      </w:r>
    </w:p>
    <w:p>
      <w:pPr>
        <w:pStyle w:val="11"/>
        <w:spacing w:before="0" w:after="0" w:line="360" w:lineRule="auto"/>
        <w:ind w:left="0" w:firstLine="560" w:firstLineChars="200"/>
        <w:rPr>
          <w:rFonts w:ascii="仿宋" w:hAnsi="仿宋" w:eastAsia="仿宋"/>
          <w:kern w:val="0"/>
          <w:sz w:val="28"/>
          <w:szCs w:val="28"/>
        </w:rPr>
      </w:pPr>
      <w:r>
        <w:rPr>
          <w:rFonts w:ascii="仿宋" w:hAnsi="仿宋" w:eastAsia="仿宋"/>
          <w:kern w:val="0"/>
          <w:sz w:val="28"/>
          <w:szCs w:val="28"/>
        </w:rPr>
        <w:t>4</w:t>
      </w:r>
      <w:r>
        <w:rPr>
          <w:rFonts w:hint="eastAsia" w:ascii="仿宋" w:hAnsi="仿宋" w:eastAsia="仿宋"/>
          <w:kern w:val="0"/>
          <w:sz w:val="28"/>
          <w:szCs w:val="28"/>
        </w:rPr>
        <w:t>.2.</w:t>
      </w:r>
      <w:r>
        <w:rPr>
          <w:rFonts w:ascii="仿宋" w:hAnsi="仿宋" w:eastAsia="仿宋"/>
          <w:kern w:val="0"/>
          <w:sz w:val="28"/>
          <w:szCs w:val="28"/>
        </w:rPr>
        <w:t>8</w:t>
      </w:r>
      <w:r>
        <w:rPr>
          <w:rFonts w:hint="eastAsia" w:ascii="仿宋" w:hAnsi="仿宋" w:eastAsia="仿宋"/>
          <w:kern w:val="0"/>
          <w:sz w:val="28"/>
          <w:szCs w:val="28"/>
        </w:rPr>
        <w:t>按法律法规规定和理财文件约定及时向投资者披露每只理财产品管理定期报告和每只理财产品资金运用及收益情况表、清算报告等。</w:t>
      </w:r>
    </w:p>
    <w:p>
      <w:pPr>
        <w:pStyle w:val="11"/>
        <w:spacing w:before="0" w:after="0" w:line="360" w:lineRule="auto"/>
        <w:ind w:left="0" w:firstLine="560" w:firstLineChars="200"/>
        <w:rPr>
          <w:rFonts w:ascii="仿宋" w:hAnsi="仿宋" w:eastAsia="仿宋"/>
          <w:kern w:val="0"/>
          <w:sz w:val="28"/>
          <w:szCs w:val="28"/>
        </w:rPr>
      </w:pPr>
      <w:r>
        <w:rPr>
          <w:rFonts w:ascii="仿宋" w:hAnsi="仿宋" w:eastAsia="仿宋"/>
          <w:kern w:val="0"/>
          <w:sz w:val="28"/>
          <w:szCs w:val="28"/>
        </w:rPr>
        <w:t>4</w:t>
      </w:r>
      <w:r>
        <w:rPr>
          <w:rFonts w:hint="eastAsia" w:ascii="仿宋" w:hAnsi="仿宋" w:eastAsia="仿宋"/>
          <w:kern w:val="0"/>
          <w:sz w:val="28"/>
          <w:szCs w:val="28"/>
        </w:rPr>
        <w:t>.2.</w:t>
      </w:r>
      <w:r>
        <w:rPr>
          <w:rFonts w:ascii="仿宋" w:hAnsi="仿宋" w:eastAsia="仿宋"/>
          <w:kern w:val="0"/>
          <w:sz w:val="28"/>
          <w:szCs w:val="28"/>
        </w:rPr>
        <w:t>9</w:t>
      </w:r>
      <w:r>
        <w:rPr>
          <w:rFonts w:hint="eastAsia" w:ascii="仿宋" w:hAnsi="仿宋" w:eastAsia="仿宋"/>
          <w:kern w:val="0"/>
          <w:sz w:val="28"/>
          <w:szCs w:val="28"/>
        </w:rPr>
        <w:t>按照理财产品说明书披露每只理财产品的净值。</w:t>
      </w:r>
    </w:p>
    <w:p>
      <w:pPr>
        <w:pStyle w:val="11"/>
        <w:spacing w:before="0" w:after="0" w:line="360" w:lineRule="auto"/>
        <w:ind w:left="0" w:firstLine="560" w:firstLineChars="200"/>
        <w:rPr>
          <w:rFonts w:ascii="仿宋" w:hAnsi="仿宋" w:eastAsia="仿宋"/>
          <w:kern w:val="0"/>
          <w:sz w:val="28"/>
          <w:szCs w:val="28"/>
        </w:rPr>
      </w:pPr>
      <w:r>
        <w:rPr>
          <w:rFonts w:ascii="仿宋" w:hAnsi="仿宋" w:eastAsia="仿宋"/>
          <w:kern w:val="0"/>
          <w:sz w:val="28"/>
          <w:szCs w:val="28"/>
        </w:rPr>
        <w:t>4</w:t>
      </w:r>
      <w:r>
        <w:rPr>
          <w:rFonts w:hint="eastAsia" w:ascii="仿宋" w:hAnsi="仿宋" w:eastAsia="仿宋"/>
          <w:kern w:val="0"/>
          <w:sz w:val="28"/>
          <w:szCs w:val="28"/>
        </w:rPr>
        <w:t>.2.</w:t>
      </w:r>
      <w:r>
        <w:rPr>
          <w:rFonts w:ascii="仿宋" w:hAnsi="仿宋" w:eastAsia="仿宋"/>
          <w:kern w:val="0"/>
          <w:sz w:val="28"/>
          <w:szCs w:val="28"/>
        </w:rPr>
        <w:t>10</w:t>
      </w:r>
      <w:r>
        <w:rPr>
          <w:rFonts w:hint="eastAsia" w:ascii="仿宋" w:hAnsi="仿宋" w:eastAsia="仿宋"/>
          <w:kern w:val="0"/>
          <w:sz w:val="28"/>
          <w:szCs w:val="28"/>
        </w:rPr>
        <w:t>按约定方式及时间，向乙方发送产品、账户、交易等信息，提供相关凭证、合同、文本等，</w:t>
      </w:r>
      <w:r>
        <w:rPr>
          <w:rFonts w:hint="eastAsia" w:ascii="仿宋" w:hAnsi="仿宋" w:eastAsia="仿宋"/>
          <w:sz w:val="28"/>
        </w:rPr>
        <w:t>并对其完整性、真实性和准确性负责</w:t>
      </w:r>
      <w:r>
        <w:rPr>
          <w:rFonts w:hint="eastAsia" w:ascii="仿宋" w:hAnsi="仿宋" w:eastAsia="仿宋"/>
          <w:kern w:val="0"/>
          <w:sz w:val="28"/>
          <w:szCs w:val="28"/>
        </w:rPr>
        <w:t>。</w:t>
      </w:r>
    </w:p>
    <w:p>
      <w:pPr>
        <w:pStyle w:val="11"/>
        <w:spacing w:before="0" w:after="0" w:line="360" w:lineRule="auto"/>
        <w:ind w:left="0" w:firstLine="560" w:firstLineChars="200"/>
        <w:rPr>
          <w:rFonts w:ascii="仿宋" w:hAnsi="仿宋" w:eastAsia="仿宋"/>
          <w:kern w:val="0"/>
          <w:sz w:val="28"/>
          <w:szCs w:val="28"/>
        </w:rPr>
      </w:pPr>
      <w:r>
        <w:rPr>
          <w:rFonts w:ascii="仿宋" w:hAnsi="仿宋" w:eastAsia="仿宋"/>
          <w:kern w:val="0"/>
          <w:sz w:val="28"/>
          <w:szCs w:val="28"/>
        </w:rPr>
        <w:t>4</w:t>
      </w:r>
      <w:r>
        <w:rPr>
          <w:rFonts w:hint="eastAsia" w:ascii="仿宋" w:hAnsi="仿宋" w:eastAsia="仿宋"/>
          <w:kern w:val="0"/>
          <w:sz w:val="28"/>
          <w:szCs w:val="28"/>
        </w:rPr>
        <w:t>.2.</w:t>
      </w:r>
      <w:r>
        <w:rPr>
          <w:rFonts w:ascii="仿宋" w:hAnsi="仿宋" w:eastAsia="仿宋"/>
          <w:kern w:val="0"/>
          <w:sz w:val="28"/>
          <w:szCs w:val="28"/>
        </w:rPr>
        <w:t>11</w:t>
      </w:r>
      <w:r>
        <w:rPr>
          <w:rFonts w:hint="eastAsia" w:ascii="仿宋" w:hAnsi="仿宋" w:eastAsia="仿宋"/>
          <w:kern w:val="0"/>
          <w:sz w:val="28"/>
          <w:szCs w:val="28"/>
        </w:rPr>
        <w:t>发生任何可能导致理财产品业务性质或范围发生重大变化或影响托管业务的重大事项时，须提前通知乙方。</w:t>
      </w:r>
    </w:p>
    <w:p>
      <w:pPr>
        <w:pStyle w:val="11"/>
        <w:spacing w:before="0" w:after="0" w:line="360" w:lineRule="auto"/>
        <w:ind w:left="0" w:firstLine="560" w:firstLineChars="200"/>
        <w:rPr>
          <w:rFonts w:ascii="仿宋" w:hAnsi="仿宋" w:eastAsia="仿宋"/>
          <w:kern w:val="0"/>
          <w:sz w:val="28"/>
          <w:szCs w:val="28"/>
        </w:rPr>
      </w:pPr>
      <w:r>
        <w:rPr>
          <w:rFonts w:ascii="仿宋" w:hAnsi="仿宋" w:eastAsia="仿宋"/>
          <w:kern w:val="0"/>
          <w:sz w:val="28"/>
          <w:szCs w:val="28"/>
        </w:rPr>
        <w:t>4</w:t>
      </w:r>
      <w:r>
        <w:rPr>
          <w:rFonts w:hint="eastAsia" w:ascii="仿宋" w:hAnsi="仿宋" w:eastAsia="仿宋"/>
          <w:kern w:val="0"/>
          <w:sz w:val="28"/>
          <w:szCs w:val="28"/>
        </w:rPr>
        <w:t>.2.</w:t>
      </w:r>
      <w:r>
        <w:rPr>
          <w:rFonts w:ascii="仿宋" w:hAnsi="仿宋" w:eastAsia="仿宋"/>
          <w:kern w:val="0"/>
          <w:sz w:val="28"/>
          <w:szCs w:val="28"/>
        </w:rPr>
        <w:t>12</w:t>
      </w:r>
      <w:r>
        <w:rPr>
          <w:rFonts w:hint="eastAsia" w:ascii="仿宋" w:hAnsi="仿宋" w:eastAsia="仿宋"/>
          <w:kern w:val="0"/>
          <w:sz w:val="28"/>
          <w:szCs w:val="28"/>
        </w:rPr>
        <w:t>因甲方原因导致理财资金被非法挪用、提取或用于质押的，视为甲方违约。甲方须在【3】个工作日内归还至理财产品托管账户。对理财产品财产造成损失的，甲方须承担赔偿责任。</w:t>
      </w:r>
    </w:p>
    <w:p>
      <w:pPr>
        <w:pStyle w:val="11"/>
        <w:spacing w:before="0" w:after="0" w:line="360" w:lineRule="auto"/>
        <w:ind w:left="0" w:firstLine="560" w:firstLineChars="200"/>
        <w:rPr>
          <w:rFonts w:ascii="仿宋" w:hAnsi="仿宋" w:eastAsia="仿宋"/>
          <w:kern w:val="0"/>
          <w:sz w:val="28"/>
          <w:szCs w:val="28"/>
        </w:rPr>
      </w:pPr>
      <w:r>
        <w:rPr>
          <w:rFonts w:ascii="仿宋" w:hAnsi="仿宋" w:eastAsia="仿宋"/>
          <w:kern w:val="0"/>
          <w:sz w:val="28"/>
          <w:szCs w:val="28"/>
        </w:rPr>
        <w:t>4</w:t>
      </w:r>
      <w:r>
        <w:rPr>
          <w:rFonts w:hint="eastAsia" w:ascii="仿宋" w:hAnsi="仿宋" w:eastAsia="仿宋"/>
          <w:kern w:val="0"/>
          <w:sz w:val="28"/>
          <w:szCs w:val="28"/>
        </w:rPr>
        <w:t>.2.</w:t>
      </w:r>
      <w:r>
        <w:rPr>
          <w:rFonts w:ascii="仿宋" w:hAnsi="仿宋" w:eastAsia="仿宋"/>
          <w:kern w:val="0"/>
          <w:sz w:val="28"/>
          <w:szCs w:val="28"/>
        </w:rPr>
        <w:t>13</w:t>
      </w:r>
      <w:r>
        <w:rPr>
          <w:rFonts w:hint="eastAsia" w:ascii="仿宋" w:hAnsi="仿宋" w:eastAsia="仿宋"/>
          <w:kern w:val="0"/>
          <w:sz w:val="28"/>
          <w:szCs w:val="28"/>
        </w:rPr>
        <w:t>违反法律法规和理财产品文件约定管理理财产品财产，致使理财产品财产损失或损害投资者的合法权益，以甲方自有财产承担赔偿责任，其赔偿责任不因其解任或辞任而免除。</w:t>
      </w:r>
    </w:p>
    <w:p>
      <w:pPr>
        <w:pStyle w:val="11"/>
        <w:spacing w:before="0" w:after="0" w:line="360" w:lineRule="auto"/>
        <w:ind w:left="0" w:firstLine="560" w:firstLineChars="200"/>
        <w:rPr>
          <w:rFonts w:ascii="仿宋" w:hAnsi="仿宋" w:eastAsia="仿宋"/>
          <w:sz w:val="28"/>
          <w:szCs w:val="28"/>
        </w:rPr>
      </w:pPr>
      <w:r>
        <w:rPr>
          <w:rFonts w:ascii="仿宋" w:hAnsi="仿宋" w:eastAsia="仿宋"/>
          <w:kern w:val="0"/>
          <w:sz w:val="28"/>
          <w:szCs w:val="28"/>
        </w:rPr>
        <w:t>4</w:t>
      </w:r>
      <w:r>
        <w:rPr>
          <w:rFonts w:hint="eastAsia" w:ascii="仿宋" w:hAnsi="仿宋" w:eastAsia="仿宋"/>
          <w:kern w:val="0"/>
          <w:sz w:val="28"/>
          <w:szCs w:val="28"/>
        </w:rPr>
        <w:t>.2.</w:t>
      </w:r>
      <w:r>
        <w:rPr>
          <w:rFonts w:ascii="仿宋" w:hAnsi="仿宋" w:eastAsia="仿宋"/>
          <w:kern w:val="0"/>
          <w:sz w:val="28"/>
          <w:szCs w:val="28"/>
        </w:rPr>
        <w:t>1</w:t>
      </w:r>
      <w:r>
        <w:rPr>
          <w:rFonts w:hint="eastAsia" w:ascii="仿宋" w:hAnsi="仿宋" w:eastAsia="仿宋"/>
          <w:kern w:val="0"/>
          <w:sz w:val="28"/>
          <w:szCs w:val="28"/>
        </w:rPr>
        <w:t>4甲方依据法律法规、理财产品文件的约定管理理财资金，有义务接受乙方的监督。甲方</w:t>
      </w:r>
      <w:r>
        <w:rPr>
          <w:rFonts w:hint="eastAsia" w:ascii="仿宋" w:hAnsi="仿宋" w:eastAsia="仿宋"/>
          <w:sz w:val="28"/>
          <w:szCs w:val="28"/>
        </w:rPr>
        <w:t>接受</w:t>
      </w:r>
      <w:r>
        <w:rPr>
          <w:rFonts w:hint="eastAsia" w:ascii="仿宋" w:hAnsi="仿宋" w:eastAsia="仿宋"/>
          <w:kern w:val="0"/>
          <w:sz w:val="28"/>
          <w:szCs w:val="28"/>
        </w:rPr>
        <w:t>乙</w:t>
      </w:r>
      <w:r>
        <w:rPr>
          <w:rFonts w:hint="eastAsia" w:ascii="仿宋" w:hAnsi="仿宋" w:eastAsia="仿宋"/>
          <w:sz w:val="28"/>
          <w:szCs w:val="28"/>
        </w:rPr>
        <w:t>方对理财资金运作情况的查询并按照</w:t>
      </w:r>
      <w:r>
        <w:rPr>
          <w:rFonts w:hint="eastAsia" w:ascii="仿宋" w:hAnsi="仿宋" w:eastAsia="仿宋"/>
          <w:kern w:val="0"/>
          <w:sz w:val="28"/>
          <w:szCs w:val="28"/>
        </w:rPr>
        <w:t>乙</w:t>
      </w:r>
      <w:r>
        <w:rPr>
          <w:rFonts w:hint="eastAsia" w:ascii="仿宋" w:hAnsi="仿宋" w:eastAsia="仿宋"/>
          <w:sz w:val="28"/>
          <w:szCs w:val="28"/>
        </w:rPr>
        <w:t>方的要求及时反馈相关信息。</w:t>
      </w:r>
    </w:p>
    <w:p>
      <w:pPr>
        <w:pStyle w:val="11"/>
        <w:spacing w:before="0" w:after="0" w:line="360" w:lineRule="auto"/>
        <w:ind w:left="0" w:firstLine="560" w:firstLineChars="200"/>
        <w:rPr>
          <w:rFonts w:ascii="仿宋" w:hAnsi="仿宋" w:eastAsia="仿宋"/>
          <w:kern w:val="0"/>
          <w:sz w:val="28"/>
          <w:szCs w:val="28"/>
        </w:rPr>
      </w:pPr>
      <w:r>
        <w:rPr>
          <w:rFonts w:ascii="仿宋" w:hAnsi="仿宋" w:eastAsia="仿宋"/>
          <w:kern w:val="0"/>
          <w:sz w:val="28"/>
          <w:szCs w:val="28"/>
        </w:rPr>
        <w:t>4</w:t>
      </w:r>
      <w:r>
        <w:rPr>
          <w:rFonts w:hint="eastAsia" w:ascii="仿宋" w:hAnsi="仿宋" w:eastAsia="仿宋"/>
          <w:kern w:val="0"/>
          <w:sz w:val="28"/>
          <w:szCs w:val="28"/>
        </w:rPr>
        <w:t>.2.</w:t>
      </w:r>
      <w:r>
        <w:rPr>
          <w:rFonts w:ascii="仿宋" w:hAnsi="仿宋" w:eastAsia="仿宋"/>
          <w:kern w:val="0"/>
          <w:sz w:val="28"/>
          <w:szCs w:val="28"/>
        </w:rPr>
        <w:t>1</w:t>
      </w:r>
      <w:r>
        <w:rPr>
          <w:rFonts w:hint="eastAsia" w:ascii="仿宋" w:hAnsi="仿宋" w:eastAsia="仿宋"/>
          <w:kern w:val="0"/>
          <w:sz w:val="28"/>
          <w:szCs w:val="28"/>
        </w:rPr>
        <w:t>5甲方定期与乙方进行理财</w:t>
      </w:r>
      <w:r>
        <w:rPr>
          <w:rFonts w:ascii="仿宋" w:hAnsi="仿宋" w:eastAsia="仿宋"/>
          <w:kern w:val="0"/>
          <w:sz w:val="28"/>
          <w:szCs w:val="28"/>
        </w:rPr>
        <w:t>产品账务核对</w:t>
      </w:r>
      <w:r>
        <w:rPr>
          <w:rFonts w:hint="eastAsia" w:ascii="仿宋" w:hAnsi="仿宋" w:eastAsia="仿宋"/>
          <w:kern w:val="0"/>
          <w:sz w:val="28"/>
          <w:szCs w:val="28"/>
        </w:rPr>
        <w:t>。</w:t>
      </w:r>
    </w:p>
    <w:p>
      <w:pPr>
        <w:pStyle w:val="11"/>
        <w:spacing w:before="0" w:after="0" w:line="360" w:lineRule="auto"/>
        <w:ind w:left="0" w:firstLine="560" w:firstLineChars="200"/>
        <w:rPr>
          <w:rFonts w:ascii="仿宋" w:hAnsi="仿宋" w:eastAsia="仿宋"/>
          <w:kern w:val="0"/>
          <w:sz w:val="28"/>
          <w:szCs w:val="28"/>
        </w:rPr>
      </w:pPr>
      <w:r>
        <w:rPr>
          <w:rFonts w:ascii="仿宋" w:hAnsi="仿宋" w:eastAsia="仿宋"/>
          <w:kern w:val="0"/>
          <w:sz w:val="28"/>
          <w:szCs w:val="28"/>
        </w:rPr>
        <w:t>4</w:t>
      </w:r>
      <w:r>
        <w:rPr>
          <w:rFonts w:hint="eastAsia" w:ascii="仿宋" w:hAnsi="仿宋" w:eastAsia="仿宋"/>
          <w:kern w:val="0"/>
          <w:sz w:val="28"/>
          <w:szCs w:val="28"/>
        </w:rPr>
        <w:t>.2.1</w:t>
      </w:r>
      <w:r>
        <w:rPr>
          <w:rFonts w:hint="eastAsia" w:ascii="仿宋" w:hAnsi="仿宋" w:eastAsia="仿宋"/>
          <w:kern w:val="0"/>
          <w:sz w:val="28"/>
          <w:szCs w:val="28"/>
          <w:lang w:val="en-US" w:eastAsia="zh-CN"/>
        </w:rPr>
        <w:t>6</w:t>
      </w:r>
      <w:r>
        <w:rPr>
          <w:rFonts w:hint="eastAsia" w:ascii="仿宋" w:hAnsi="仿宋" w:eastAsia="仿宋"/>
          <w:kern w:val="0"/>
          <w:sz w:val="28"/>
          <w:szCs w:val="28"/>
        </w:rPr>
        <w:t>国家有关法律法规、监管机构规定以及本协议约定的其它义务。</w:t>
      </w:r>
    </w:p>
    <w:p/>
    <w:p>
      <w:pPr>
        <w:pStyle w:val="3"/>
        <w:ind w:firstLine="562" w:firstLineChars="200"/>
        <w:rPr>
          <w:rFonts w:ascii="仿宋" w:hAnsi="仿宋" w:eastAsia="仿宋"/>
          <w:bCs/>
          <w:color w:val="auto"/>
          <w:sz w:val="28"/>
          <w:szCs w:val="28"/>
        </w:rPr>
      </w:pPr>
      <w:r>
        <w:rPr>
          <w:rFonts w:hint="eastAsia" w:ascii="仿宋" w:hAnsi="仿宋" w:eastAsia="仿宋"/>
          <w:bCs/>
          <w:color w:val="auto"/>
          <w:sz w:val="28"/>
          <w:szCs w:val="28"/>
        </w:rPr>
        <w:t>第五条  乙方的权利义务</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5.1乙方的权利</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5.1.</w:t>
      </w:r>
      <w:r>
        <w:rPr>
          <w:rFonts w:ascii="仿宋" w:hAnsi="仿宋" w:eastAsia="仿宋"/>
          <w:kern w:val="0"/>
          <w:sz w:val="28"/>
          <w:szCs w:val="28"/>
        </w:rPr>
        <w:t>1</w:t>
      </w:r>
      <w:r>
        <w:rPr>
          <w:rFonts w:hint="eastAsia" w:ascii="仿宋" w:hAnsi="仿宋" w:eastAsia="仿宋"/>
          <w:kern w:val="0"/>
          <w:sz w:val="28"/>
          <w:szCs w:val="28"/>
        </w:rPr>
        <w:t>按照本协议约定收取托管费。</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5.1.</w:t>
      </w:r>
      <w:r>
        <w:rPr>
          <w:rFonts w:ascii="仿宋" w:hAnsi="仿宋" w:eastAsia="仿宋"/>
          <w:kern w:val="0"/>
          <w:sz w:val="28"/>
          <w:szCs w:val="28"/>
        </w:rPr>
        <w:t>2</w:t>
      </w:r>
      <w:r>
        <w:rPr>
          <w:rFonts w:hint="eastAsia" w:ascii="仿宋" w:hAnsi="仿宋" w:eastAsia="仿宋"/>
          <w:kern w:val="0"/>
          <w:sz w:val="28"/>
          <w:szCs w:val="28"/>
        </w:rPr>
        <w:t>接受甲方申请按照规定开立理财产品托管账户。</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5.1.</w:t>
      </w:r>
      <w:r>
        <w:rPr>
          <w:rFonts w:ascii="仿宋" w:hAnsi="仿宋" w:eastAsia="仿宋"/>
          <w:kern w:val="0"/>
          <w:sz w:val="28"/>
          <w:szCs w:val="28"/>
        </w:rPr>
        <w:t>3</w:t>
      </w:r>
      <w:r>
        <w:rPr>
          <w:rFonts w:hint="eastAsia" w:ascii="仿宋" w:hAnsi="仿宋" w:eastAsia="仿宋"/>
          <w:kern w:val="0"/>
          <w:sz w:val="28"/>
          <w:szCs w:val="28"/>
        </w:rPr>
        <w:t>按照本协议及理财产品文件的规定管理理财资金账户，按照本协议及理财产品文件的规定保管理财产品相关</w:t>
      </w:r>
      <w:r>
        <w:rPr>
          <w:rFonts w:ascii="仿宋" w:hAnsi="仿宋" w:eastAsia="仿宋"/>
          <w:kern w:val="0"/>
          <w:sz w:val="28"/>
          <w:szCs w:val="28"/>
        </w:rPr>
        <w:t>的</w:t>
      </w:r>
      <w:r>
        <w:rPr>
          <w:rFonts w:hint="eastAsia" w:ascii="仿宋" w:hAnsi="仿宋" w:eastAsia="仿宋"/>
          <w:kern w:val="0"/>
          <w:sz w:val="28"/>
          <w:szCs w:val="28"/>
        </w:rPr>
        <w:t>电子</w:t>
      </w:r>
      <w:r>
        <w:rPr>
          <w:rFonts w:ascii="仿宋" w:hAnsi="仿宋" w:eastAsia="仿宋"/>
          <w:kern w:val="0"/>
          <w:sz w:val="28"/>
          <w:szCs w:val="28"/>
        </w:rPr>
        <w:t>和书面</w:t>
      </w:r>
      <w:r>
        <w:rPr>
          <w:rFonts w:hint="eastAsia" w:ascii="仿宋" w:hAnsi="仿宋" w:eastAsia="仿宋"/>
          <w:kern w:val="0"/>
          <w:sz w:val="28"/>
          <w:szCs w:val="28"/>
        </w:rPr>
        <w:t>交易依据（或复印件）。</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5.1.</w:t>
      </w:r>
      <w:r>
        <w:rPr>
          <w:rFonts w:ascii="仿宋" w:hAnsi="仿宋" w:eastAsia="仿宋"/>
          <w:kern w:val="0"/>
          <w:sz w:val="28"/>
          <w:szCs w:val="28"/>
        </w:rPr>
        <w:t>4</w:t>
      </w:r>
      <w:r>
        <w:rPr>
          <w:rFonts w:hint="eastAsia" w:ascii="仿宋" w:hAnsi="仿宋" w:eastAsia="仿宋"/>
          <w:kern w:val="0"/>
          <w:sz w:val="28"/>
          <w:szCs w:val="28"/>
        </w:rPr>
        <w:t xml:space="preserve"> 对甲方的资金划拨行使审核权，即对甲方提供的交易依据和划款指令书进行表面一致性审查，审核划款指令书及被授权人签字与授权通知书中及签字样本是否相符，审核划款指令书中的资金用途说明是否与所提供的交易依据一致。对于核对不一致的划款指令，乙方有权通知甲方予以更正，在甲方更正之前乙方有权不执行该划款指令，由此产生的法律后果由甲方承担。</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5.1.</w:t>
      </w:r>
      <w:r>
        <w:rPr>
          <w:rFonts w:ascii="仿宋" w:hAnsi="仿宋" w:eastAsia="仿宋"/>
          <w:kern w:val="0"/>
          <w:sz w:val="28"/>
          <w:szCs w:val="28"/>
        </w:rPr>
        <w:t>5</w:t>
      </w:r>
      <w:r>
        <w:rPr>
          <w:rFonts w:hint="eastAsia" w:ascii="仿宋" w:hAnsi="仿宋" w:eastAsia="仿宋"/>
          <w:kern w:val="0"/>
          <w:sz w:val="28"/>
          <w:szCs w:val="28"/>
        </w:rPr>
        <w:t>要求甲方对其履行托管职责进行必要的协助。</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5.1.</w:t>
      </w:r>
      <w:r>
        <w:rPr>
          <w:rFonts w:ascii="仿宋" w:hAnsi="仿宋" w:eastAsia="仿宋"/>
          <w:kern w:val="0"/>
          <w:sz w:val="28"/>
          <w:szCs w:val="28"/>
        </w:rPr>
        <w:t>6</w:t>
      </w:r>
      <w:r>
        <w:rPr>
          <w:rFonts w:hint="eastAsia" w:ascii="仿宋" w:hAnsi="仿宋" w:eastAsia="仿宋"/>
          <w:kern w:val="0"/>
          <w:sz w:val="28"/>
          <w:szCs w:val="28"/>
        </w:rPr>
        <w:t>国家有关法律法规、监管机构规定以及本协议约定的其它权利。</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5.2乙方的义务</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5.2.</w:t>
      </w:r>
      <w:r>
        <w:rPr>
          <w:rFonts w:ascii="仿宋" w:hAnsi="仿宋" w:eastAsia="仿宋"/>
          <w:kern w:val="0"/>
          <w:sz w:val="28"/>
          <w:szCs w:val="28"/>
        </w:rPr>
        <w:t>1</w:t>
      </w:r>
      <w:r>
        <w:rPr>
          <w:rFonts w:hint="eastAsia" w:ascii="仿宋" w:hAnsi="仿宋" w:eastAsia="仿宋"/>
          <w:kern w:val="0"/>
          <w:sz w:val="28"/>
          <w:szCs w:val="28"/>
        </w:rPr>
        <w:t>确保所托管的理财财产和乙方自有资产、其他托管资产之间相互独立。</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5.2.</w:t>
      </w:r>
      <w:r>
        <w:rPr>
          <w:rFonts w:ascii="仿宋" w:hAnsi="仿宋" w:eastAsia="仿宋"/>
          <w:kern w:val="0"/>
          <w:sz w:val="28"/>
          <w:szCs w:val="28"/>
        </w:rPr>
        <w:t>2</w:t>
      </w:r>
      <w:r>
        <w:rPr>
          <w:rFonts w:hint="eastAsia" w:ascii="仿宋" w:hAnsi="仿宋" w:eastAsia="仿宋"/>
          <w:kern w:val="0"/>
          <w:sz w:val="28"/>
          <w:szCs w:val="28"/>
        </w:rPr>
        <w:t>未经甲方书面同意，对托管的理财资金不得转由第三人进行托管或擅自动用或处分理财资金。</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5.2.3按照法律法规、本协议和理财产品文件的规定，对理财资金及其所投资的资产进行托管业务承办。</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5.2.4 根据法律法规和本协议的约定安全托管理财财产。</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5.2.5按照本协议的规定，执行甲方</w:t>
      </w:r>
      <w:r>
        <w:rPr>
          <w:rFonts w:hint="eastAsia" w:ascii="仿宋" w:hAnsi="仿宋" w:eastAsia="仿宋"/>
          <w:sz w:val="28"/>
        </w:rPr>
        <w:t>符合法律法规及本协议约定</w:t>
      </w:r>
      <w:r>
        <w:rPr>
          <w:rFonts w:hint="eastAsia" w:ascii="仿宋" w:hAnsi="仿宋" w:eastAsia="仿宋"/>
          <w:kern w:val="0"/>
          <w:sz w:val="28"/>
          <w:szCs w:val="28"/>
        </w:rPr>
        <w:t>的划款指令书，按时办理理财资金划付，完成本协议规定的清算交收和费用支付，不得延误，向甲方及时反馈划款指令清算结果和交收结果。</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5.2.6因乙方原因导致理财资金被非法挪用、提取或用于质押的，视为乙方违约。乙方须在3个工作日内将资金归还至理财产品托管账户。对理财产品财产造成损失的，乙方须承担赔偿责任。</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5</w:t>
      </w:r>
      <w:r>
        <w:rPr>
          <w:rFonts w:ascii="仿宋" w:hAnsi="仿宋" w:eastAsia="仿宋"/>
          <w:kern w:val="0"/>
          <w:sz w:val="28"/>
          <w:szCs w:val="28"/>
        </w:rPr>
        <w:t>.2.7</w:t>
      </w:r>
      <w:r>
        <w:rPr>
          <w:rFonts w:hint="eastAsia" w:ascii="仿宋" w:hAnsi="仿宋" w:eastAsia="仿宋"/>
          <w:kern w:val="0"/>
          <w:sz w:val="28"/>
          <w:szCs w:val="28"/>
        </w:rPr>
        <w:t>违反法律法规、本协议和理财产品文件约定托管理财产品财产，致使理财产品财产损失或损害投资者的合法权益，以乙方自有财产承担赔偿责任，其赔偿责任不因其解任或辞任而免除。</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5.2.</w:t>
      </w:r>
      <w:r>
        <w:rPr>
          <w:rFonts w:ascii="仿宋" w:hAnsi="仿宋" w:eastAsia="仿宋"/>
          <w:kern w:val="0"/>
          <w:sz w:val="28"/>
          <w:szCs w:val="28"/>
        </w:rPr>
        <w:t>8</w:t>
      </w:r>
      <w:r>
        <w:rPr>
          <w:rFonts w:hint="eastAsia" w:ascii="仿宋" w:hAnsi="仿宋" w:eastAsia="仿宋"/>
          <w:kern w:val="0"/>
          <w:sz w:val="28"/>
          <w:szCs w:val="28"/>
        </w:rPr>
        <w:t>按照本协议的规定，为理财产品设立会计套账，按甲、乙双方约定的方法进行资金清算和账务处理。</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5.2.</w:t>
      </w:r>
      <w:r>
        <w:rPr>
          <w:rFonts w:ascii="仿宋" w:hAnsi="仿宋" w:eastAsia="仿宋"/>
          <w:kern w:val="0"/>
          <w:sz w:val="28"/>
          <w:szCs w:val="28"/>
        </w:rPr>
        <w:t>9</w:t>
      </w:r>
      <w:r>
        <w:rPr>
          <w:rFonts w:hint="eastAsia" w:ascii="仿宋" w:hAnsi="仿宋" w:eastAsia="仿宋"/>
          <w:kern w:val="0"/>
          <w:sz w:val="28"/>
          <w:szCs w:val="28"/>
        </w:rPr>
        <w:t>按照法律法规、本协议和理财产品文件约定，办理与理财产品托管业务活动相关的信息披露事项，包括披露本协议、对理财产品信息披露文件中的理财产品财务会计报告等出具意见，以及在公募理财产品半年度和年度报告中出具理财托管机构报告。</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5.2.</w:t>
      </w:r>
      <w:r>
        <w:rPr>
          <w:rFonts w:ascii="仿宋" w:hAnsi="仿宋" w:eastAsia="仿宋"/>
          <w:kern w:val="0"/>
          <w:sz w:val="28"/>
          <w:szCs w:val="28"/>
        </w:rPr>
        <w:t>10</w:t>
      </w:r>
      <w:r>
        <w:rPr>
          <w:rFonts w:hint="eastAsia" w:ascii="仿宋" w:hAnsi="仿宋" w:eastAsia="仿宋"/>
          <w:kern w:val="0"/>
          <w:sz w:val="28"/>
          <w:szCs w:val="28"/>
        </w:rPr>
        <w:t>核实理财产品管理运用中需要由甲方负责的信息披露内容中与</w:t>
      </w:r>
      <w:r>
        <w:rPr>
          <w:rFonts w:hint="eastAsia" w:ascii="仿宋" w:hAnsi="仿宋" w:eastAsia="仿宋"/>
          <w:sz w:val="28"/>
          <w:szCs w:val="28"/>
        </w:rPr>
        <w:t>理财产品托管业务相关的财务数据</w:t>
      </w:r>
      <w:r>
        <w:rPr>
          <w:rFonts w:hint="eastAsia" w:ascii="仿宋" w:hAnsi="仿宋" w:eastAsia="仿宋"/>
          <w:kern w:val="0"/>
          <w:sz w:val="28"/>
          <w:szCs w:val="28"/>
        </w:rPr>
        <w:t>，包括复核甲方核算理财产品清算报告（如有）。理财产品的会计核算应依据相关规定执行。</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5.2.</w:t>
      </w:r>
      <w:r>
        <w:rPr>
          <w:rFonts w:ascii="仿宋" w:hAnsi="仿宋" w:eastAsia="仿宋"/>
          <w:kern w:val="0"/>
          <w:sz w:val="28"/>
          <w:szCs w:val="28"/>
        </w:rPr>
        <w:t>11</w:t>
      </w:r>
      <w:r>
        <w:rPr>
          <w:rFonts w:hint="eastAsia" w:ascii="仿宋" w:hAnsi="仿宋" w:eastAsia="仿宋"/>
          <w:kern w:val="0"/>
          <w:sz w:val="28"/>
          <w:szCs w:val="28"/>
        </w:rPr>
        <w:t>保存托管业务活动的各种交易依据以及其他相关资料，保存期为至理财产品终止之日起15年。</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5.2.</w:t>
      </w:r>
      <w:r>
        <w:rPr>
          <w:rFonts w:ascii="仿宋" w:hAnsi="仿宋" w:eastAsia="仿宋"/>
          <w:kern w:val="0"/>
          <w:sz w:val="28"/>
          <w:szCs w:val="28"/>
        </w:rPr>
        <w:t>12</w:t>
      </w:r>
      <w:r>
        <w:rPr>
          <w:rFonts w:hint="eastAsia" w:ascii="仿宋" w:hAnsi="仿宋" w:eastAsia="仿宋"/>
          <w:kern w:val="0"/>
          <w:sz w:val="28"/>
          <w:szCs w:val="28"/>
        </w:rPr>
        <w:t>理财产品终止后，监督甲方按理财产品文件的约定进行清算，核实收益分配方案（如有）中与</w:t>
      </w:r>
      <w:r>
        <w:rPr>
          <w:rFonts w:hint="eastAsia" w:ascii="仿宋" w:hAnsi="仿宋" w:eastAsia="仿宋"/>
          <w:sz w:val="28"/>
          <w:szCs w:val="28"/>
        </w:rPr>
        <w:t>理财产品托管业务相关的财务数据</w:t>
      </w:r>
      <w:r>
        <w:rPr>
          <w:rFonts w:hint="eastAsia" w:ascii="仿宋" w:hAnsi="仿宋" w:eastAsia="仿宋"/>
          <w:kern w:val="0"/>
          <w:sz w:val="28"/>
          <w:szCs w:val="28"/>
        </w:rPr>
        <w:t>。</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5</w:t>
      </w:r>
      <w:r>
        <w:rPr>
          <w:rFonts w:ascii="仿宋" w:hAnsi="仿宋" w:eastAsia="仿宋"/>
          <w:kern w:val="0"/>
          <w:sz w:val="28"/>
          <w:szCs w:val="28"/>
        </w:rPr>
        <w:t>.2.</w:t>
      </w:r>
      <w:r>
        <w:rPr>
          <w:rFonts w:hint="eastAsia" w:ascii="仿宋" w:hAnsi="仿宋" w:eastAsia="仿宋"/>
          <w:kern w:val="0"/>
          <w:sz w:val="28"/>
          <w:szCs w:val="28"/>
        </w:rPr>
        <w:t>13如管理人有需要的，托管人应根据管理人要求及时提供资金账户和资产账户的资金明细、资金余额、资产持仓等信息，并对其完整性、真实性和准确性负责。</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5</w:t>
      </w:r>
      <w:r>
        <w:rPr>
          <w:rFonts w:ascii="仿宋" w:hAnsi="仿宋" w:eastAsia="仿宋"/>
          <w:kern w:val="0"/>
          <w:sz w:val="28"/>
          <w:szCs w:val="28"/>
        </w:rPr>
        <w:t>.2.</w:t>
      </w:r>
      <w:r>
        <w:rPr>
          <w:rFonts w:hint="eastAsia" w:ascii="仿宋" w:hAnsi="仿宋" w:eastAsia="仿宋"/>
          <w:kern w:val="0"/>
          <w:sz w:val="28"/>
          <w:szCs w:val="28"/>
        </w:rPr>
        <w:t>14托管人</w:t>
      </w:r>
      <w:r>
        <w:rPr>
          <w:rFonts w:ascii="仿宋" w:hAnsi="仿宋" w:eastAsia="仿宋"/>
          <w:kern w:val="0"/>
          <w:sz w:val="28"/>
          <w:szCs w:val="28"/>
        </w:rPr>
        <w:t>每日</w:t>
      </w:r>
      <w:r>
        <w:rPr>
          <w:rFonts w:hint="eastAsia" w:ascii="仿宋" w:hAnsi="仿宋" w:eastAsia="仿宋"/>
          <w:kern w:val="0"/>
          <w:sz w:val="28"/>
          <w:szCs w:val="28"/>
        </w:rPr>
        <w:t>对</w:t>
      </w:r>
      <w:r>
        <w:rPr>
          <w:rFonts w:ascii="仿宋" w:hAnsi="仿宋" w:eastAsia="仿宋"/>
          <w:kern w:val="0"/>
          <w:sz w:val="28"/>
          <w:szCs w:val="28"/>
        </w:rPr>
        <w:t>资产账户进行</w:t>
      </w:r>
      <w:r>
        <w:rPr>
          <w:rFonts w:hint="eastAsia" w:ascii="仿宋" w:hAnsi="仿宋" w:eastAsia="仿宋"/>
          <w:kern w:val="0"/>
          <w:sz w:val="28"/>
          <w:szCs w:val="28"/>
        </w:rPr>
        <w:t>账</w:t>
      </w:r>
      <w:r>
        <w:rPr>
          <w:rFonts w:ascii="仿宋" w:hAnsi="仿宋" w:eastAsia="仿宋"/>
          <w:kern w:val="0"/>
          <w:sz w:val="28"/>
          <w:szCs w:val="28"/>
        </w:rPr>
        <w:t>实核对</w:t>
      </w:r>
      <w:r>
        <w:rPr>
          <w:rFonts w:hint="eastAsia" w:ascii="仿宋" w:hAnsi="仿宋" w:eastAsia="仿宋"/>
          <w:kern w:val="0"/>
          <w:sz w:val="28"/>
          <w:szCs w:val="28"/>
        </w:rPr>
        <w:t>，</w:t>
      </w:r>
      <w:r>
        <w:rPr>
          <w:rFonts w:ascii="仿宋" w:hAnsi="仿宋" w:eastAsia="仿宋"/>
          <w:kern w:val="0"/>
          <w:sz w:val="28"/>
          <w:szCs w:val="28"/>
        </w:rPr>
        <w:t>并将核对结果反馈管理人，及时将资产账户发生的费用通知</w:t>
      </w:r>
      <w:r>
        <w:rPr>
          <w:rFonts w:hint="eastAsia" w:ascii="仿宋" w:hAnsi="仿宋" w:eastAsia="仿宋"/>
          <w:kern w:val="0"/>
          <w:sz w:val="28"/>
          <w:szCs w:val="28"/>
        </w:rPr>
        <w:t>管理人</w:t>
      </w:r>
      <w:r>
        <w:rPr>
          <w:rFonts w:ascii="仿宋" w:hAnsi="仿宋" w:eastAsia="仿宋"/>
          <w:kern w:val="0"/>
          <w:sz w:val="28"/>
          <w:szCs w:val="28"/>
        </w:rPr>
        <w:t>。</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5</w:t>
      </w:r>
      <w:r>
        <w:rPr>
          <w:rFonts w:ascii="仿宋" w:hAnsi="仿宋" w:eastAsia="仿宋"/>
          <w:kern w:val="0"/>
          <w:sz w:val="28"/>
          <w:szCs w:val="28"/>
        </w:rPr>
        <w:t>.2.</w:t>
      </w:r>
      <w:r>
        <w:rPr>
          <w:rFonts w:hint="eastAsia" w:ascii="仿宋" w:hAnsi="仿宋" w:eastAsia="仿宋"/>
          <w:kern w:val="0"/>
          <w:sz w:val="28"/>
          <w:szCs w:val="28"/>
        </w:rPr>
        <w:t>15托管人应建立快速且有效的机制，确保中债登/上清所/交易所等资金账户的应急回款流程通畅。</w:t>
      </w:r>
    </w:p>
    <w:p>
      <w:pPr>
        <w:pStyle w:val="11"/>
        <w:spacing w:before="0" w:after="0" w:line="360" w:lineRule="auto"/>
        <w:ind w:left="0" w:firstLine="560" w:firstLineChars="200"/>
        <w:rPr>
          <w:rFonts w:ascii="仿宋" w:hAnsi="仿宋" w:eastAsia="仿宋"/>
          <w:kern w:val="0"/>
          <w:sz w:val="28"/>
          <w:szCs w:val="28"/>
        </w:rPr>
      </w:pPr>
      <w:r>
        <w:rPr>
          <w:rFonts w:ascii="仿宋" w:hAnsi="仿宋" w:eastAsia="仿宋"/>
          <w:kern w:val="0"/>
          <w:sz w:val="28"/>
          <w:szCs w:val="28"/>
        </w:rPr>
        <w:t>5.2.1</w:t>
      </w:r>
      <w:r>
        <w:rPr>
          <w:rFonts w:hint="eastAsia" w:ascii="仿宋" w:hAnsi="仿宋" w:eastAsia="仿宋"/>
          <w:kern w:val="0"/>
          <w:sz w:val="28"/>
          <w:szCs w:val="28"/>
        </w:rPr>
        <w:t>6　乙方应向甲方提供关联方名单</w:t>
      </w:r>
      <w:r>
        <w:rPr>
          <w:rFonts w:hint="eastAsia" w:ascii="仿宋" w:hAnsi="仿宋" w:eastAsia="仿宋"/>
          <w:kern w:val="0"/>
          <w:sz w:val="28"/>
          <w:szCs w:val="28"/>
          <w:lang w:eastAsia="zh-CN"/>
        </w:rPr>
        <w:t>（乙方提供的关联方名单以中国民生银行股份有限公司（股票代码：600016）公开披露的年报或半年报中股东变动、主要股东持股情况、财务报表附注等章节涉及的关联方为准。）</w:t>
      </w:r>
      <w:r>
        <w:rPr>
          <w:rFonts w:hint="eastAsia" w:ascii="仿宋" w:hAnsi="仿宋" w:eastAsia="仿宋"/>
          <w:kern w:val="0"/>
          <w:sz w:val="28"/>
          <w:szCs w:val="28"/>
        </w:rPr>
        <w:t>，包括但不限于主要股东、实际控制人、一致行动人、最终受益人、乙方控股的机构、与乙方有重大利害关系的机构等。</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5.2.</w:t>
      </w:r>
      <w:r>
        <w:rPr>
          <w:rFonts w:ascii="仿宋" w:hAnsi="仿宋" w:eastAsia="仿宋"/>
          <w:kern w:val="0"/>
          <w:sz w:val="28"/>
          <w:szCs w:val="28"/>
        </w:rPr>
        <w:t>1</w:t>
      </w:r>
      <w:r>
        <w:rPr>
          <w:rFonts w:hint="eastAsia" w:ascii="仿宋" w:hAnsi="仿宋" w:eastAsia="仿宋"/>
          <w:kern w:val="0"/>
          <w:sz w:val="28"/>
          <w:szCs w:val="28"/>
        </w:rPr>
        <w:t>7</w:t>
      </w:r>
      <w:r>
        <w:rPr>
          <w:rFonts w:ascii="仿宋" w:hAnsi="仿宋" w:eastAsia="仿宋"/>
          <w:kern w:val="0"/>
          <w:sz w:val="28"/>
          <w:szCs w:val="28"/>
        </w:rPr>
        <w:t xml:space="preserve"> </w:t>
      </w:r>
      <w:r>
        <w:rPr>
          <w:rFonts w:hint="eastAsia" w:ascii="仿宋" w:hAnsi="仿宋" w:eastAsia="仿宋"/>
          <w:kern w:val="0"/>
          <w:sz w:val="28"/>
          <w:szCs w:val="28"/>
        </w:rPr>
        <w:t>国家有关法律法规、监管机构规定的其它义务。</w:t>
      </w:r>
    </w:p>
    <w:p>
      <w:pPr>
        <w:ind w:firstLine="420"/>
      </w:pPr>
    </w:p>
    <w:bookmarkEnd w:id="3"/>
    <w:p>
      <w:pPr>
        <w:pStyle w:val="3"/>
        <w:ind w:firstLine="562" w:firstLineChars="200"/>
        <w:rPr>
          <w:rFonts w:ascii="仿宋" w:hAnsi="仿宋" w:eastAsia="仿宋"/>
          <w:b w:val="0"/>
          <w:color w:val="auto"/>
          <w:sz w:val="28"/>
          <w:szCs w:val="28"/>
        </w:rPr>
      </w:pPr>
      <w:bookmarkStart w:id="4" w:name="_Toc296551341"/>
      <w:r>
        <w:rPr>
          <w:rFonts w:hint="eastAsia" w:ascii="仿宋" w:hAnsi="仿宋" w:eastAsia="仿宋"/>
          <w:bCs/>
          <w:color w:val="auto"/>
          <w:sz w:val="28"/>
          <w:szCs w:val="28"/>
        </w:rPr>
        <w:t>第六条  理财资金账户的开立</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6.1为实现对理财产品财产的保管、运用及管理，乙方负责在相应的营业机构开立托管账户等与理财产品有关的账户，甲方给予协助。</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 xml:space="preserve">6.2理财产品托管账户的开设与管理    </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6.2.1在甲方向乙方提交正确无误的理财产品的开户资料后的当日内由乙方完成托管账户的开立工作，该账户为不可提现账户。本理财产品的一切货币收支活动均通过本托管账户进行。开立完毕后，乙方应及时以开户回执形式向甲方提供该理财产品的相应托管账户开立信息（参见附件三《关于银行账户开立就绪的函》）。</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6.2.2理财产品托管账户的开立和使用，仅限于满足开展本理财产品业务的需要。各方均不得使用该理财产品托管账户进行本理财产品业务以外的活动。</w:t>
      </w:r>
    </w:p>
    <w:p>
      <w:pPr>
        <w:pStyle w:val="11"/>
        <w:spacing w:before="0" w:after="0" w:line="360" w:lineRule="auto"/>
        <w:ind w:left="0" w:firstLine="560" w:firstLineChars="200"/>
        <w:rPr>
          <w:rFonts w:ascii="仿宋" w:hAnsi="仿宋" w:eastAsia="仿宋"/>
          <w:sz w:val="28"/>
          <w:szCs w:val="28"/>
        </w:rPr>
      </w:pPr>
      <w:r>
        <w:rPr>
          <w:rFonts w:hint="eastAsia" w:ascii="仿宋" w:hAnsi="仿宋" w:eastAsia="仿宋"/>
          <w:kern w:val="0"/>
          <w:sz w:val="28"/>
          <w:szCs w:val="28"/>
        </w:rPr>
        <w:t>6.2.3甲方应为其管理的各期/单只理财产品分别单独开立托管账户</w:t>
      </w:r>
      <w:r>
        <w:rPr>
          <w:rFonts w:hint="eastAsia" w:ascii="仿宋" w:hAnsi="仿宋" w:eastAsia="仿宋"/>
          <w:sz w:val="28"/>
          <w:szCs w:val="28"/>
        </w:rPr>
        <w:t>。</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6.2.4 在理财产品存续期间，甲方未经乙方书面同意，不得撤销理财产品托管账户，不得在乙方柜台办理资金划拨、查询、购买支票等结算业务，否则由此造成的理财产品财产损失，全部由甲方承担。</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6.2.5甲方</w:t>
      </w:r>
      <w:r>
        <w:rPr>
          <w:rFonts w:ascii="仿宋" w:hAnsi="仿宋" w:eastAsia="仿宋"/>
          <w:sz w:val="28"/>
          <w:szCs w:val="28"/>
        </w:rPr>
        <w:t>在</w:t>
      </w:r>
      <w:r>
        <w:rPr>
          <w:rFonts w:hint="eastAsia" w:ascii="仿宋" w:hAnsi="仿宋" w:eastAsia="仿宋"/>
          <w:sz w:val="28"/>
          <w:szCs w:val="28"/>
        </w:rPr>
        <w:t>理财产品成立日将起始理财资金足额划入托管账户。</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6</w:t>
      </w:r>
      <w:r>
        <w:rPr>
          <w:rFonts w:ascii="仿宋" w:hAnsi="仿宋" w:eastAsia="仿宋"/>
          <w:kern w:val="0"/>
          <w:sz w:val="28"/>
          <w:szCs w:val="28"/>
        </w:rPr>
        <w:t>.2.6</w:t>
      </w:r>
      <w:r>
        <w:rPr>
          <w:rFonts w:hint="eastAsia" w:ascii="仿宋" w:hAnsi="仿宋" w:eastAsia="仿宋"/>
          <w:kern w:val="0"/>
          <w:sz w:val="28"/>
          <w:szCs w:val="28"/>
        </w:rPr>
        <w:t>理财产品托管账户的管理应符合《人民币银行结算账户管理办法》、《支付结算办法》、中国人民银行利率管理的有关规定以及中国人民银行、</w:t>
      </w:r>
      <w:r>
        <w:rPr>
          <w:rFonts w:hint="eastAsia" w:ascii="仿宋" w:hAnsi="仿宋" w:eastAsia="仿宋"/>
          <w:sz w:val="28"/>
          <w:szCs w:val="28"/>
        </w:rPr>
        <w:t>国家金融监督管理总局</w:t>
      </w:r>
      <w:r>
        <w:rPr>
          <w:rFonts w:hint="eastAsia" w:ascii="仿宋" w:hAnsi="仿宋" w:eastAsia="仿宋"/>
          <w:kern w:val="0"/>
          <w:sz w:val="28"/>
          <w:szCs w:val="28"/>
        </w:rPr>
        <w:t>的其他规定。</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6.2.7理财产品托管账户的账户结算费（包括但不限于汇划费、账户手续费等）全部免于收取、理财产品托管账户的沉淀资金计息利率以函件形式明确。如托管账户利率发生变更的，乙方应提前五个工作日函件通知甲方，函件内容应包括账户名称、账号、利率、生效日等要素。</w:t>
      </w:r>
    </w:p>
    <w:p>
      <w:pPr>
        <w:pStyle w:val="3"/>
        <w:ind w:firstLine="562" w:firstLineChars="200"/>
        <w:rPr>
          <w:rFonts w:ascii="仿宋" w:hAnsi="仿宋" w:eastAsia="仿宋"/>
          <w:bCs/>
          <w:color w:val="auto"/>
          <w:sz w:val="28"/>
          <w:szCs w:val="28"/>
        </w:rPr>
      </w:pPr>
      <w:r>
        <w:rPr>
          <w:rFonts w:hint="eastAsia" w:ascii="仿宋" w:hAnsi="仿宋" w:eastAsia="仿宋"/>
          <w:bCs/>
          <w:color w:val="auto"/>
          <w:sz w:val="28"/>
          <w:szCs w:val="28"/>
        </w:rPr>
        <w:t>第七条 理财</w:t>
      </w:r>
      <w:r>
        <w:rPr>
          <w:rFonts w:hint="eastAsia" w:ascii="仿宋_GB2312" w:hAnsi="仿宋" w:eastAsia="仿宋_GB2312"/>
          <w:bCs/>
          <w:sz w:val="28"/>
          <w:szCs w:val="28"/>
        </w:rPr>
        <w:t>财产</w:t>
      </w:r>
      <w:r>
        <w:rPr>
          <w:rFonts w:hint="eastAsia" w:ascii="仿宋" w:hAnsi="仿宋" w:eastAsia="仿宋"/>
          <w:bCs/>
          <w:color w:val="auto"/>
          <w:sz w:val="28"/>
          <w:szCs w:val="28"/>
        </w:rPr>
        <w:t>的管理与运用</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7.1甲方对理财产品财产依据理财产品文件进行管理、运用和处分。</w:t>
      </w:r>
    </w:p>
    <w:p>
      <w:pPr>
        <w:pStyle w:val="11"/>
        <w:spacing w:before="0" w:after="0" w:line="360" w:lineRule="auto"/>
        <w:ind w:left="120" w:leftChars="57" w:firstLine="420" w:firstLineChars="150"/>
        <w:rPr>
          <w:rFonts w:ascii="仿宋" w:hAnsi="仿宋" w:eastAsia="仿宋"/>
          <w:kern w:val="0"/>
          <w:sz w:val="28"/>
          <w:szCs w:val="28"/>
        </w:rPr>
      </w:pPr>
      <w:r>
        <w:rPr>
          <w:rFonts w:hint="eastAsia" w:ascii="仿宋" w:hAnsi="仿宋" w:eastAsia="仿宋"/>
          <w:kern w:val="0"/>
          <w:sz w:val="28"/>
          <w:szCs w:val="28"/>
        </w:rPr>
        <w:t>7.2如果乙方发现甲方的资金运用违背法律法规、理财产品文件或本协议的约定，则乙方有权拒绝执行甲方的划款指令，但应及时通知甲方。</w:t>
      </w:r>
    </w:p>
    <w:p>
      <w:pPr>
        <w:pStyle w:val="11"/>
        <w:spacing w:before="0" w:after="0" w:line="360" w:lineRule="auto"/>
        <w:ind w:left="120" w:leftChars="57" w:firstLine="420" w:firstLineChars="150"/>
        <w:rPr>
          <w:rFonts w:ascii="仿宋" w:hAnsi="仿宋" w:eastAsia="仿宋"/>
          <w:kern w:val="0"/>
          <w:sz w:val="28"/>
          <w:szCs w:val="28"/>
        </w:rPr>
      </w:pPr>
      <w:r>
        <w:rPr>
          <w:rFonts w:hint="eastAsia" w:ascii="仿宋" w:hAnsi="仿宋" w:eastAsia="仿宋"/>
          <w:kern w:val="0"/>
          <w:sz w:val="28"/>
          <w:szCs w:val="28"/>
        </w:rPr>
        <w:t>7.3对于因理财产品财产管理、运用等过程中产生的应收财产，应由甲方负责与有关当事人确定到账日期。</w:t>
      </w:r>
    </w:p>
    <w:p>
      <w:pPr>
        <w:pStyle w:val="3"/>
        <w:spacing w:line="520" w:lineRule="exact"/>
        <w:ind w:firstLine="562" w:firstLineChars="200"/>
        <w:rPr>
          <w:rFonts w:ascii="仿宋_GB2312" w:hAnsi="仿宋" w:eastAsia="仿宋_GB2312"/>
          <w:bCs/>
          <w:sz w:val="28"/>
          <w:szCs w:val="28"/>
        </w:rPr>
      </w:pPr>
      <w:r>
        <w:rPr>
          <w:rFonts w:hint="eastAsia" w:ascii="仿宋_GB2312" w:hAnsi="仿宋" w:eastAsia="仿宋_GB2312"/>
          <w:bCs/>
          <w:sz w:val="28"/>
          <w:szCs w:val="28"/>
        </w:rPr>
        <w:t>第八条 理财财产的保管</w:t>
      </w:r>
      <w:bookmarkEnd w:id="4"/>
    </w:p>
    <w:p>
      <w:pPr>
        <w:pStyle w:val="11"/>
        <w:spacing w:before="0" w:after="0" w:line="360" w:lineRule="auto"/>
        <w:ind w:left="120" w:leftChars="57" w:firstLine="420" w:firstLineChars="150"/>
        <w:rPr>
          <w:rFonts w:ascii="仿宋" w:hAnsi="仿宋" w:eastAsia="仿宋"/>
          <w:kern w:val="0"/>
          <w:sz w:val="28"/>
          <w:szCs w:val="28"/>
        </w:rPr>
      </w:pPr>
      <w:r>
        <w:rPr>
          <w:rFonts w:hint="eastAsia" w:ascii="仿宋" w:hAnsi="仿宋" w:eastAsia="仿宋"/>
          <w:kern w:val="0"/>
          <w:sz w:val="28"/>
          <w:szCs w:val="28"/>
        </w:rPr>
        <w:t>8.1理财财产应独立于甲、乙方的固有财产。</w:t>
      </w:r>
    </w:p>
    <w:p>
      <w:pPr>
        <w:pStyle w:val="11"/>
        <w:spacing w:before="0" w:after="0" w:line="360" w:lineRule="auto"/>
        <w:ind w:left="120" w:leftChars="57" w:firstLine="420" w:firstLineChars="150"/>
        <w:rPr>
          <w:rFonts w:ascii="仿宋" w:hAnsi="仿宋" w:eastAsia="仿宋"/>
          <w:kern w:val="0"/>
          <w:sz w:val="28"/>
          <w:szCs w:val="28"/>
        </w:rPr>
      </w:pPr>
      <w:r>
        <w:rPr>
          <w:rFonts w:hint="eastAsia" w:ascii="仿宋" w:hAnsi="仿宋" w:eastAsia="仿宋"/>
          <w:kern w:val="0"/>
          <w:sz w:val="28"/>
          <w:szCs w:val="28"/>
        </w:rPr>
        <w:t>8.2乙方应安全保管托管账户内的理财财产。除依据法律法规规定和本托管协议约定及理财管理人的正当指令外，不得自行运用、处分、分配理财</w:t>
      </w:r>
      <w:r>
        <w:rPr>
          <w:rFonts w:ascii="仿宋" w:hAnsi="仿宋" w:eastAsia="仿宋"/>
          <w:kern w:val="0"/>
          <w:sz w:val="28"/>
          <w:szCs w:val="28"/>
        </w:rPr>
        <w:t>产品</w:t>
      </w:r>
      <w:r>
        <w:rPr>
          <w:rFonts w:hint="eastAsia" w:ascii="仿宋" w:hAnsi="仿宋" w:eastAsia="仿宋"/>
          <w:kern w:val="0"/>
          <w:sz w:val="28"/>
          <w:szCs w:val="28"/>
        </w:rPr>
        <w:t>的任何财产。</w:t>
      </w:r>
    </w:p>
    <w:p>
      <w:pPr>
        <w:pStyle w:val="11"/>
        <w:spacing w:before="0" w:after="0" w:line="360" w:lineRule="auto"/>
        <w:ind w:left="120" w:leftChars="57" w:firstLine="420" w:firstLineChars="150"/>
        <w:rPr>
          <w:rFonts w:ascii="仿宋" w:hAnsi="仿宋" w:eastAsia="仿宋"/>
          <w:kern w:val="0"/>
          <w:sz w:val="28"/>
          <w:szCs w:val="28"/>
        </w:rPr>
      </w:pPr>
      <w:r>
        <w:rPr>
          <w:rFonts w:hint="eastAsia" w:ascii="仿宋" w:hAnsi="仿宋" w:eastAsia="仿宋"/>
          <w:kern w:val="0"/>
          <w:sz w:val="28"/>
          <w:szCs w:val="28"/>
        </w:rPr>
        <w:t>8.3乙方按照理财管理人的需要开设或协助开设理财产品投资</w:t>
      </w:r>
      <w:r>
        <w:rPr>
          <w:rFonts w:ascii="仿宋" w:hAnsi="仿宋" w:eastAsia="仿宋"/>
          <w:kern w:val="0"/>
          <w:sz w:val="28"/>
          <w:szCs w:val="28"/>
        </w:rPr>
        <w:t>所需要</w:t>
      </w:r>
      <w:r>
        <w:rPr>
          <w:rFonts w:hint="eastAsia" w:ascii="仿宋" w:hAnsi="仿宋" w:eastAsia="仿宋"/>
          <w:kern w:val="0"/>
          <w:sz w:val="28"/>
          <w:szCs w:val="28"/>
        </w:rPr>
        <w:t>的</w:t>
      </w:r>
      <w:r>
        <w:rPr>
          <w:rFonts w:ascii="仿宋" w:hAnsi="仿宋" w:eastAsia="仿宋"/>
          <w:kern w:val="0"/>
          <w:sz w:val="28"/>
          <w:szCs w:val="28"/>
        </w:rPr>
        <w:t>资金账户和资产账户</w:t>
      </w:r>
      <w:r>
        <w:rPr>
          <w:rFonts w:hint="eastAsia" w:ascii="仿宋" w:hAnsi="仿宋" w:eastAsia="仿宋"/>
          <w:kern w:val="0"/>
          <w:sz w:val="28"/>
          <w:szCs w:val="28"/>
        </w:rPr>
        <w:t>。乙方应按日对托管账户及中债登/上清所/交易所等资产账户进行核对，保证账实相符，向甲方提供资金账户和资产账户账单以及托管机构费用通知等内容。</w:t>
      </w:r>
    </w:p>
    <w:p>
      <w:pPr>
        <w:pStyle w:val="11"/>
        <w:spacing w:before="0" w:after="0" w:line="360" w:lineRule="auto"/>
        <w:ind w:left="120" w:leftChars="57" w:firstLine="420" w:firstLineChars="150"/>
        <w:rPr>
          <w:rFonts w:ascii="仿宋" w:hAnsi="仿宋" w:eastAsia="仿宋"/>
          <w:kern w:val="0"/>
          <w:sz w:val="28"/>
          <w:szCs w:val="28"/>
        </w:rPr>
      </w:pPr>
      <w:r>
        <w:rPr>
          <w:rFonts w:hint="eastAsia" w:ascii="仿宋" w:hAnsi="仿宋" w:eastAsia="仿宋"/>
          <w:kern w:val="0"/>
          <w:sz w:val="28"/>
          <w:szCs w:val="28"/>
        </w:rPr>
        <w:t>8.4乙方对所托管的不同理财财产分别设置账户，与乙方的其他业务实行严格的分账管理，确保理财财产的完整与独立。</w:t>
      </w:r>
    </w:p>
    <w:p>
      <w:pPr>
        <w:pStyle w:val="11"/>
        <w:spacing w:before="0" w:after="0" w:line="360" w:lineRule="auto"/>
        <w:ind w:left="120" w:leftChars="57" w:firstLine="420" w:firstLineChars="150"/>
        <w:rPr>
          <w:rFonts w:ascii="仿宋" w:hAnsi="仿宋" w:eastAsia="仿宋"/>
          <w:kern w:val="0"/>
          <w:sz w:val="28"/>
          <w:szCs w:val="28"/>
        </w:rPr>
      </w:pPr>
      <w:r>
        <w:rPr>
          <w:rFonts w:hint="eastAsia" w:ascii="仿宋" w:hAnsi="仿宋" w:eastAsia="仿宋"/>
          <w:kern w:val="0"/>
          <w:sz w:val="28"/>
          <w:szCs w:val="28"/>
        </w:rPr>
        <w:t>8.5乙方根据甲方的指令，按照本协议和理财文件的约定保管理财财产，如有特殊情况双方可另行协商解决。</w:t>
      </w:r>
    </w:p>
    <w:p>
      <w:pPr>
        <w:pStyle w:val="11"/>
        <w:spacing w:before="0" w:after="0" w:line="360" w:lineRule="auto"/>
        <w:ind w:left="120" w:leftChars="57" w:firstLine="420" w:firstLineChars="150"/>
        <w:rPr>
          <w:rFonts w:ascii="仿宋" w:hAnsi="仿宋" w:eastAsia="仿宋"/>
          <w:kern w:val="0"/>
          <w:sz w:val="28"/>
          <w:szCs w:val="28"/>
        </w:rPr>
      </w:pPr>
      <w:r>
        <w:rPr>
          <w:rFonts w:hint="eastAsia" w:ascii="仿宋" w:hAnsi="仿宋" w:eastAsia="仿宋"/>
          <w:kern w:val="0"/>
          <w:sz w:val="28"/>
          <w:szCs w:val="28"/>
        </w:rPr>
        <w:t>8.6除依据法律法规、理财文件和本协议的规定外，乙方不得委托第三人托管理财资产。</w:t>
      </w:r>
    </w:p>
    <w:p>
      <w:pPr>
        <w:pStyle w:val="11"/>
        <w:spacing w:before="0" w:after="0" w:line="360" w:lineRule="auto"/>
        <w:ind w:left="120" w:leftChars="57" w:firstLine="420" w:firstLineChars="150"/>
        <w:rPr>
          <w:rFonts w:ascii="仿宋" w:hAnsi="仿宋" w:eastAsia="仿宋"/>
          <w:kern w:val="0"/>
          <w:sz w:val="28"/>
          <w:szCs w:val="28"/>
        </w:rPr>
      </w:pPr>
      <w:r>
        <w:rPr>
          <w:rFonts w:hint="eastAsia" w:ascii="仿宋" w:hAnsi="仿宋" w:eastAsia="仿宋"/>
          <w:kern w:val="0"/>
          <w:sz w:val="28"/>
          <w:szCs w:val="28"/>
        </w:rPr>
        <w:t>8.7 托管</w:t>
      </w:r>
      <w:r>
        <w:rPr>
          <w:rFonts w:ascii="仿宋" w:hAnsi="仿宋" w:eastAsia="仿宋"/>
          <w:kern w:val="0"/>
          <w:sz w:val="28"/>
          <w:szCs w:val="28"/>
        </w:rPr>
        <w:t>账户的开立和管理</w:t>
      </w:r>
    </w:p>
    <w:p>
      <w:pPr>
        <w:pStyle w:val="11"/>
        <w:spacing w:before="0" w:after="0" w:line="360" w:lineRule="auto"/>
        <w:ind w:left="120" w:leftChars="57" w:firstLine="420" w:firstLineChars="150"/>
        <w:rPr>
          <w:rFonts w:ascii="仿宋" w:hAnsi="仿宋" w:eastAsia="仿宋"/>
          <w:kern w:val="0"/>
          <w:sz w:val="28"/>
          <w:szCs w:val="28"/>
        </w:rPr>
      </w:pPr>
      <w:r>
        <w:rPr>
          <w:rFonts w:hint="eastAsia" w:ascii="仿宋" w:hAnsi="仿宋" w:eastAsia="仿宋"/>
          <w:kern w:val="0"/>
          <w:sz w:val="28"/>
          <w:szCs w:val="28"/>
        </w:rPr>
        <w:t>8</w:t>
      </w:r>
      <w:r>
        <w:rPr>
          <w:rFonts w:ascii="仿宋" w:hAnsi="仿宋" w:eastAsia="仿宋"/>
          <w:kern w:val="0"/>
          <w:sz w:val="28"/>
          <w:szCs w:val="28"/>
        </w:rPr>
        <w:t>.7.1</w:t>
      </w:r>
      <w:r>
        <w:rPr>
          <w:rFonts w:hint="eastAsia" w:ascii="仿宋" w:hAnsi="仿宋" w:eastAsia="仿宋"/>
          <w:kern w:val="0"/>
          <w:sz w:val="28"/>
          <w:szCs w:val="28"/>
        </w:rPr>
        <w:t>甲</w:t>
      </w:r>
      <w:r>
        <w:rPr>
          <w:rFonts w:ascii="仿宋" w:hAnsi="仿宋" w:eastAsia="仿宋"/>
          <w:kern w:val="0"/>
          <w:sz w:val="28"/>
          <w:szCs w:val="28"/>
        </w:rPr>
        <w:t>方以理财产品</w:t>
      </w:r>
      <w:r>
        <w:rPr>
          <w:rFonts w:hint="eastAsia" w:ascii="仿宋" w:hAnsi="仿宋" w:eastAsia="仿宋"/>
          <w:kern w:val="0"/>
          <w:sz w:val="28"/>
          <w:szCs w:val="28"/>
        </w:rPr>
        <w:t>的名义在乙方营业机构开立理财</w:t>
      </w:r>
      <w:r>
        <w:rPr>
          <w:rFonts w:ascii="仿宋" w:hAnsi="仿宋" w:eastAsia="仿宋"/>
          <w:kern w:val="0"/>
          <w:sz w:val="28"/>
          <w:szCs w:val="28"/>
        </w:rPr>
        <w:t>产品</w:t>
      </w:r>
      <w:r>
        <w:rPr>
          <w:rFonts w:hint="eastAsia" w:ascii="仿宋" w:hAnsi="仿宋" w:eastAsia="仿宋"/>
          <w:kern w:val="0"/>
          <w:sz w:val="28"/>
          <w:szCs w:val="28"/>
        </w:rPr>
        <w:t>的托管账户，乙方根据甲方合法合规的指令办理资金收付。</w:t>
      </w:r>
    </w:p>
    <w:p>
      <w:pPr>
        <w:pStyle w:val="11"/>
        <w:spacing w:before="0" w:after="0" w:line="360" w:lineRule="auto"/>
        <w:ind w:left="120" w:leftChars="57" w:firstLine="420" w:firstLineChars="150"/>
        <w:rPr>
          <w:rFonts w:ascii="仿宋" w:hAnsi="仿宋" w:eastAsia="仿宋"/>
          <w:kern w:val="0"/>
          <w:sz w:val="28"/>
          <w:szCs w:val="28"/>
        </w:rPr>
      </w:pPr>
      <w:r>
        <w:rPr>
          <w:rFonts w:hint="eastAsia" w:ascii="仿宋" w:hAnsi="仿宋" w:eastAsia="仿宋"/>
          <w:kern w:val="0"/>
          <w:sz w:val="28"/>
          <w:szCs w:val="28"/>
        </w:rPr>
        <w:t>8.</w:t>
      </w:r>
      <w:r>
        <w:rPr>
          <w:rFonts w:ascii="仿宋" w:hAnsi="仿宋" w:eastAsia="仿宋"/>
          <w:kern w:val="0"/>
          <w:sz w:val="28"/>
          <w:szCs w:val="28"/>
        </w:rPr>
        <w:t>7</w:t>
      </w:r>
      <w:r>
        <w:rPr>
          <w:rFonts w:hint="eastAsia" w:ascii="仿宋" w:hAnsi="仿宋" w:eastAsia="仿宋"/>
          <w:kern w:val="0"/>
          <w:sz w:val="28"/>
          <w:szCs w:val="28"/>
        </w:rPr>
        <w:t>.2理财</w:t>
      </w:r>
      <w:r>
        <w:rPr>
          <w:rFonts w:ascii="仿宋" w:hAnsi="仿宋" w:eastAsia="仿宋"/>
          <w:kern w:val="0"/>
          <w:sz w:val="28"/>
          <w:szCs w:val="28"/>
        </w:rPr>
        <w:t>产品</w:t>
      </w:r>
      <w:r>
        <w:rPr>
          <w:rFonts w:hint="eastAsia" w:ascii="仿宋" w:hAnsi="仿宋" w:eastAsia="仿宋"/>
          <w:kern w:val="0"/>
          <w:sz w:val="28"/>
          <w:szCs w:val="28"/>
        </w:rPr>
        <w:t>托管账户的开立和使用，限于满足开展理财业务的需要。乙方和甲方不得假借理财</w:t>
      </w:r>
      <w:r>
        <w:rPr>
          <w:rFonts w:ascii="仿宋" w:hAnsi="仿宋" w:eastAsia="仿宋"/>
          <w:kern w:val="0"/>
          <w:sz w:val="28"/>
          <w:szCs w:val="28"/>
        </w:rPr>
        <w:t>产品</w:t>
      </w:r>
      <w:r>
        <w:rPr>
          <w:rFonts w:hint="eastAsia" w:ascii="仿宋" w:hAnsi="仿宋" w:eastAsia="仿宋"/>
          <w:kern w:val="0"/>
          <w:sz w:val="28"/>
          <w:szCs w:val="28"/>
        </w:rPr>
        <w:t>的名义开立任何其他银行账户；亦不得使用理财</w:t>
      </w:r>
      <w:r>
        <w:rPr>
          <w:rFonts w:ascii="仿宋" w:hAnsi="仿宋" w:eastAsia="仿宋"/>
          <w:kern w:val="0"/>
          <w:sz w:val="28"/>
          <w:szCs w:val="28"/>
        </w:rPr>
        <w:t>产品</w:t>
      </w:r>
      <w:r>
        <w:rPr>
          <w:rFonts w:hint="eastAsia" w:ascii="仿宋" w:hAnsi="仿宋" w:eastAsia="仿宋"/>
          <w:kern w:val="0"/>
          <w:sz w:val="28"/>
          <w:szCs w:val="28"/>
        </w:rPr>
        <w:t>的任何账户进行理财业务以外的活动。</w:t>
      </w:r>
    </w:p>
    <w:p>
      <w:pPr>
        <w:pStyle w:val="11"/>
        <w:spacing w:before="0" w:after="0" w:line="360" w:lineRule="auto"/>
        <w:ind w:left="120" w:leftChars="57" w:firstLine="420" w:firstLineChars="150"/>
        <w:rPr>
          <w:rFonts w:ascii="仿宋" w:hAnsi="仿宋" w:eastAsia="仿宋"/>
          <w:kern w:val="0"/>
          <w:sz w:val="28"/>
          <w:szCs w:val="28"/>
        </w:rPr>
      </w:pPr>
      <w:r>
        <w:rPr>
          <w:rFonts w:hint="eastAsia" w:ascii="仿宋" w:hAnsi="仿宋" w:eastAsia="仿宋"/>
          <w:kern w:val="0"/>
          <w:sz w:val="28"/>
          <w:szCs w:val="28"/>
        </w:rPr>
        <w:t>8.</w:t>
      </w:r>
      <w:r>
        <w:rPr>
          <w:rFonts w:ascii="仿宋" w:hAnsi="仿宋" w:eastAsia="仿宋"/>
          <w:kern w:val="0"/>
          <w:sz w:val="28"/>
          <w:szCs w:val="28"/>
        </w:rPr>
        <w:t>7</w:t>
      </w:r>
      <w:r>
        <w:rPr>
          <w:rFonts w:hint="eastAsia" w:ascii="仿宋" w:hAnsi="仿宋" w:eastAsia="仿宋"/>
          <w:kern w:val="0"/>
          <w:sz w:val="28"/>
          <w:szCs w:val="28"/>
        </w:rPr>
        <w:t>.3理财</w:t>
      </w:r>
      <w:r>
        <w:rPr>
          <w:rFonts w:ascii="仿宋" w:hAnsi="仿宋" w:eastAsia="仿宋"/>
          <w:kern w:val="0"/>
          <w:sz w:val="28"/>
          <w:szCs w:val="28"/>
        </w:rPr>
        <w:t>产品</w:t>
      </w:r>
      <w:r>
        <w:rPr>
          <w:rFonts w:hint="eastAsia" w:ascii="仿宋" w:hAnsi="仿宋" w:eastAsia="仿宋"/>
          <w:kern w:val="0"/>
          <w:sz w:val="28"/>
          <w:szCs w:val="28"/>
        </w:rPr>
        <w:t>托管账户的开立和管理应符合有关法律法规以及监管机构的有关规定。</w:t>
      </w:r>
    </w:p>
    <w:p>
      <w:pPr>
        <w:pStyle w:val="11"/>
        <w:spacing w:before="0" w:after="0" w:line="360" w:lineRule="auto"/>
        <w:ind w:left="120" w:leftChars="57" w:firstLine="420" w:firstLineChars="150"/>
        <w:rPr>
          <w:rFonts w:ascii="仿宋" w:hAnsi="仿宋" w:eastAsia="仿宋"/>
          <w:kern w:val="0"/>
          <w:sz w:val="28"/>
          <w:szCs w:val="28"/>
        </w:rPr>
      </w:pPr>
      <w:r>
        <w:rPr>
          <w:rFonts w:hint="eastAsia" w:ascii="仿宋" w:hAnsi="仿宋" w:eastAsia="仿宋"/>
          <w:kern w:val="0"/>
          <w:sz w:val="28"/>
          <w:szCs w:val="28"/>
        </w:rPr>
        <w:t>8.</w:t>
      </w:r>
      <w:r>
        <w:rPr>
          <w:rFonts w:ascii="仿宋" w:hAnsi="仿宋" w:eastAsia="仿宋"/>
          <w:kern w:val="0"/>
          <w:sz w:val="28"/>
          <w:szCs w:val="28"/>
        </w:rPr>
        <w:t xml:space="preserve">8 </w:t>
      </w:r>
      <w:r>
        <w:rPr>
          <w:rFonts w:hint="eastAsia" w:ascii="仿宋" w:hAnsi="仿宋" w:eastAsia="仿宋"/>
          <w:kern w:val="0"/>
          <w:sz w:val="28"/>
          <w:szCs w:val="28"/>
        </w:rPr>
        <w:t>理财产品证券账户与证券交易资金账户的开设和管理：</w:t>
      </w:r>
    </w:p>
    <w:p>
      <w:pPr>
        <w:pStyle w:val="11"/>
        <w:spacing w:before="0" w:after="0" w:line="360" w:lineRule="auto"/>
        <w:ind w:left="120" w:leftChars="57" w:firstLine="420" w:firstLineChars="150"/>
        <w:rPr>
          <w:rFonts w:ascii="仿宋" w:hAnsi="仿宋" w:eastAsia="仿宋"/>
          <w:kern w:val="0"/>
          <w:sz w:val="28"/>
          <w:szCs w:val="28"/>
        </w:rPr>
      </w:pPr>
      <w:r>
        <w:rPr>
          <w:rFonts w:hint="eastAsia" w:ascii="仿宋" w:hAnsi="仿宋" w:eastAsia="仿宋"/>
          <w:kern w:val="0"/>
          <w:sz w:val="28"/>
          <w:szCs w:val="28"/>
        </w:rPr>
        <w:t>8.8.1管理人应当及时以理财产品名义缴纳证券开户费并提供符合要求的缴费凭据。如托管人同意，证券开户费可由托管人先行垫付。产品成立后，乙方有权通过理财产品优先受偿。</w:t>
      </w:r>
    </w:p>
    <w:p>
      <w:pPr>
        <w:pStyle w:val="11"/>
        <w:spacing w:before="0" w:after="0" w:line="360" w:lineRule="auto"/>
        <w:ind w:left="120" w:leftChars="57" w:firstLine="420" w:firstLineChars="150"/>
        <w:rPr>
          <w:rStyle w:val="22"/>
          <w:rFonts w:ascii="Times New Roman" w:hAnsi="Times New Roman" w:eastAsia="宋体" w:cs="Times New Roman"/>
        </w:rPr>
      </w:pPr>
      <w:r>
        <w:rPr>
          <w:rFonts w:hint="eastAsia" w:ascii="仿宋" w:hAnsi="仿宋" w:eastAsia="仿宋"/>
          <w:kern w:val="0"/>
          <w:sz w:val="28"/>
          <w:szCs w:val="28"/>
        </w:rPr>
        <w:t>8.</w:t>
      </w:r>
      <w:r>
        <w:rPr>
          <w:rFonts w:ascii="仿宋" w:hAnsi="仿宋" w:eastAsia="仿宋"/>
          <w:kern w:val="0"/>
          <w:sz w:val="28"/>
          <w:szCs w:val="28"/>
        </w:rPr>
        <w:t>8</w:t>
      </w:r>
      <w:r>
        <w:rPr>
          <w:rFonts w:hint="eastAsia" w:ascii="仿宋" w:hAnsi="仿宋" w:eastAsia="仿宋"/>
          <w:kern w:val="0"/>
          <w:sz w:val="28"/>
          <w:szCs w:val="28"/>
        </w:rPr>
        <w:t>.</w:t>
      </w:r>
      <w:r>
        <w:rPr>
          <w:rFonts w:ascii="仿宋" w:hAnsi="仿宋" w:eastAsia="仿宋"/>
          <w:kern w:val="0"/>
          <w:sz w:val="28"/>
          <w:szCs w:val="28"/>
        </w:rPr>
        <w:t>2</w:t>
      </w:r>
      <w:r>
        <w:rPr>
          <w:rFonts w:hint="eastAsia" w:ascii="仿宋" w:hAnsi="仿宋" w:eastAsia="仿宋" w:cstheme="minorBidi"/>
          <w:kern w:val="0"/>
          <w:sz w:val="28"/>
          <w:szCs w:val="28"/>
        </w:rPr>
        <w:t>甲方委托乙方根据中国结算公司要求为</w:t>
      </w:r>
      <w:r>
        <w:rPr>
          <w:rFonts w:hint="eastAsia" w:ascii="仿宋" w:hAnsi="仿宋" w:eastAsia="仿宋"/>
          <w:kern w:val="0"/>
          <w:sz w:val="28"/>
          <w:szCs w:val="28"/>
        </w:rPr>
        <w:t>理财产品</w:t>
      </w:r>
      <w:r>
        <w:rPr>
          <w:rFonts w:hint="eastAsia" w:ascii="仿宋" w:hAnsi="仿宋" w:eastAsia="仿宋" w:cstheme="minorBidi"/>
          <w:kern w:val="0"/>
          <w:sz w:val="28"/>
          <w:szCs w:val="28"/>
        </w:rPr>
        <w:t>开设证券账户。账户开立后，乙方应在账户开立当日将证券账户信息书面通知甲方。</w:t>
      </w:r>
    </w:p>
    <w:p>
      <w:pPr>
        <w:pStyle w:val="11"/>
        <w:spacing w:before="0" w:after="0" w:line="360" w:lineRule="auto"/>
        <w:ind w:left="120" w:leftChars="57" w:firstLine="420" w:firstLineChars="150"/>
        <w:rPr>
          <w:rFonts w:ascii="仿宋" w:hAnsi="仿宋" w:eastAsia="仿宋"/>
          <w:kern w:val="0"/>
          <w:sz w:val="28"/>
          <w:szCs w:val="28"/>
        </w:rPr>
      </w:pPr>
      <w:r>
        <w:rPr>
          <w:rFonts w:ascii="仿宋" w:hAnsi="仿宋" w:eastAsia="仿宋"/>
          <w:kern w:val="0"/>
          <w:sz w:val="28"/>
          <w:szCs w:val="28"/>
        </w:rPr>
        <w:t>8.8.3</w:t>
      </w:r>
      <w:r>
        <w:rPr>
          <w:rFonts w:hint="eastAsia" w:ascii="仿宋" w:hAnsi="仿宋" w:eastAsia="仿宋"/>
          <w:kern w:val="0"/>
          <w:sz w:val="28"/>
          <w:szCs w:val="28"/>
        </w:rPr>
        <w:t>管理人以理财</w:t>
      </w:r>
      <w:r>
        <w:rPr>
          <w:rFonts w:ascii="仿宋" w:hAnsi="仿宋" w:eastAsia="仿宋"/>
          <w:kern w:val="0"/>
          <w:sz w:val="28"/>
          <w:szCs w:val="28"/>
        </w:rPr>
        <w:t>产品</w:t>
      </w:r>
      <w:r>
        <w:rPr>
          <w:rFonts w:hint="eastAsia" w:ascii="仿宋" w:hAnsi="仿宋" w:eastAsia="仿宋"/>
          <w:kern w:val="0"/>
          <w:sz w:val="28"/>
          <w:szCs w:val="28"/>
        </w:rPr>
        <w:t>的名义在经纪业务服务商处</w:t>
      </w:r>
      <w:r>
        <w:rPr>
          <w:rFonts w:ascii="仿宋" w:hAnsi="仿宋" w:eastAsia="仿宋"/>
          <w:kern w:val="0"/>
          <w:sz w:val="28"/>
          <w:szCs w:val="28"/>
        </w:rPr>
        <w:t>开立理财产品</w:t>
      </w:r>
      <w:r>
        <w:rPr>
          <w:rFonts w:hint="eastAsia" w:ascii="仿宋" w:hAnsi="仿宋" w:eastAsia="仿宋"/>
          <w:kern w:val="0"/>
          <w:sz w:val="28"/>
          <w:szCs w:val="28"/>
        </w:rPr>
        <w:t>证券交易资金账户，用于证券清算。托管人负责以理财产品名义在开户银行办理第三方存管确认。</w:t>
      </w:r>
    </w:p>
    <w:p>
      <w:pPr>
        <w:pStyle w:val="11"/>
        <w:spacing w:before="0" w:after="0" w:line="360" w:lineRule="auto"/>
        <w:ind w:left="120" w:leftChars="57" w:firstLine="420" w:firstLineChars="150"/>
        <w:rPr>
          <w:rFonts w:ascii="仿宋" w:hAnsi="仿宋" w:eastAsia="仿宋"/>
          <w:kern w:val="0"/>
          <w:sz w:val="28"/>
          <w:szCs w:val="28"/>
        </w:rPr>
      </w:pPr>
      <w:r>
        <w:rPr>
          <w:rFonts w:hint="eastAsia" w:ascii="仿宋" w:hAnsi="仿宋" w:eastAsia="仿宋"/>
          <w:kern w:val="0"/>
          <w:sz w:val="28"/>
          <w:szCs w:val="28"/>
        </w:rPr>
        <w:t>8.</w:t>
      </w:r>
      <w:r>
        <w:rPr>
          <w:rFonts w:ascii="仿宋" w:hAnsi="仿宋" w:eastAsia="仿宋"/>
          <w:kern w:val="0"/>
          <w:sz w:val="28"/>
          <w:szCs w:val="28"/>
        </w:rPr>
        <w:t>8</w:t>
      </w:r>
      <w:r>
        <w:rPr>
          <w:rFonts w:hint="eastAsia" w:ascii="仿宋" w:hAnsi="仿宋" w:eastAsia="仿宋"/>
          <w:kern w:val="0"/>
          <w:sz w:val="28"/>
          <w:szCs w:val="28"/>
        </w:rPr>
        <w:t>.</w:t>
      </w:r>
      <w:r>
        <w:rPr>
          <w:rFonts w:ascii="仿宋" w:hAnsi="仿宋" w:eastAsia="仿宋"/>
          <w:kern w:val="0"/>
          <w:sz w:val="28"/>
          <w:szCs w:val="28"/>
        </w:rPr>
        <w:t>4</w:t>
      </w:r>
      <w:r>
        <w:rPr>
          <w:rFonts w:hint="eastAsia" w:ascii="仿宋" w:hAnsi="仿宋" w:eastAsia="仿宋"/>
          <w:kern w:val="0"/>
          <w:sz w:val="28"/>
          <w:szCs w:val="28"/>
        </w:rPr>
        <w:t>理财</w:t>
      </w:r>
      <w:r>
        <w:rPr>
          <w:rFonts w:ascii="仿宋" w:hAnsi="仿宋" w:eastAsia="仿宋"/>
          <w:kern w:val="0"/>
          <w:sz w:val="28"/>
          <w:szCs w:val="28"/>
        </w:rPr>
        <w:t>产品</w:t>
      </w:r>
      <w:r>
        <w:rPr>
          <w:rFonts w:hint="eastAsia" w:ascii="仿宋" w:hAnsi="仿宋" w:eastAsia="仿宋"/>
          <w:kern w:val="0"/>
          <w:sz w:val="28"/>
          <w:szCs w:val="28"/>
        </w:rPr>
        <w:t>证券账户的开立和使用，限于满足开展理财业务的需要。甲、乙两方不得出借和未经各方同意擅自转让理财</w:t>
      </w:r>
      <w:r>
        <w:rPr>
          <w:rFonts w:ascii="仿宋" w:hAnsi="仿宋" w:eastAsia="仿宋"/>
          <w:kern w:val="0"/>
          <w:sz w:val="28"/>
          <w:szCs w:val="28"/>
        </w:rPr>
        <w:t>产品</w:t>
      </w:r>
      <w:r>
        <w:rPr>
          <w:rFonts w:hint="eastAsia" w:ascii="仿宋" w:hAnsi="仿宋" w:eastAsia="仿宋"/>
          <w:kern w:val="0"/>
          <w:sz w:val="28"/>
          <w:szCs w:val="28"/>
        </w:rPr>
        <w:t>的任何证券账户；亦不得使用理财</w:t>
      </w:r>
      <w:r>
        <w:rPr>
          <w:rFonts w:ascii="仿宋" w:hAnsi="仿宋" w:eastAsia="仿宋"/>
          <w:kern w:val="0"/>
          <w:sz w:val="28"/>
          <w:szCs w:val="28"/>
        </w:rPr>
        <w:t>产品</w:t>
      </w:r>
      <w:r>
        <w:rPr>
          <w:rFonts w:hint="eastAsia" w:ascii="仿宋" w:hAnsi="仿宋" w:eastAsia="仿宋"/>
          <w:kern w:val="0"/>
          <w:sz w:val="28"/>
          <w:szCs w:val="28"/>
        </w:rPr>
        <w:t>的任何账户进行理财业务以外的活动。</w:t>
      </w:r>
    </w:p>
    <w:p>
      <w:pPr>
        <w:spacing w:line="360" w:lineRule="auto"/>
        <w:ind w:firstLine="560" w:firstLineChars="200"/>
        <w:rPr>
          <w:rFonts w:ascii="仿宋" w:hAnsi="仿宋" w:eastAsia="仿宋" w:cstheme="minorBidi"/>
          <w:kern w:val="0"/>
          <w:sz w:val="28"/>
          <w:szCs w:val="28"/>
        </w:rPr>
      </w:pPr>
      <w:r>
        <w:rPr>
          <w:rFonts w:ascii="仿宋" w:hAnsi="仿宋" w:eastAsia="仿宋"/>
          <w:kern w:val="0"/>
          <w:sz w:val="28"/>
          <w:szCs w:val="28"/>
        </w:rPr>
        <w:t>8.9</w:t>
      </w:r>
      <w:r>
        <w:rPr>
          <w:rFonts w:hint="eastAsia" w:ascii="仿宋" w:hAnsi="仿宋" w:eastAsia="仿宋"/>
          <w:kern w:val="0"/>
          <w:sz w:val="28"/>
          <w:szCs w:val="28"/>
        </w:rPr>
        <w:t>债券</w:t>
      </w:r>
      <w:r>
        <w:rPr>
          <w:rFonts w:hint="eastAsia" w:ascii="仿宋" w:hAnsi="仿宋" w:eastAsia="仿宋" w:cstheme="minorBidi"/>
          <w:kern w:val="0"/>
          <w:sz w:val="28"/>
          <w:szCs w:val="28"/>
        </w:rPr>
        <w:t>账户的开立（如有）</w:t>
      </w:r>
    </w:p>
    <w:p>
      <w:pPr>
        <w:spacing w:before="0" w:after="0" w:line="360" w:lineRule="auto"/>
        <w:ind w:left="120" w:leftChars="57" w:firstLine="560" w:firstLineChars="200"/>
        <w:rPr>
          <w:rFonts w:ascii="仿宋" w:hAnsi="仿宋" w:eastAsia="仿宋"/>
          <w:kern w:val="0"/>
          <w:sz w:val="28"/>
          <w:szCs w:val="28"/>
        </w:rPr>
      </w:pPr>
      <w:r>
        <w:rPr>
          <w:rFonts w:hint="eastAsia" w:ascii="仿宋" w:hAnsi="仿宋" w:eastAsia="仿宋" w:cstheme="minorBidi"/>
          <w:kern w:val="0"/>
          <w:sz w:val="28"/>
          <w:szCs w:val="28"/>
        </w:rPr>
        <w:t>托管人根据管理人的要求，与管理人配合根据中国人民银行及中央国债登记结算有限责任公司、银行间市场清算所股份有限责任公司的有关规定，在债券登记结算机构为每只理财产品开立单独的债券账户。</w:t>
      </w:r>
    </w:p>
    <w:p>
      <w:pPr>
        <w:tabs>
          <w:tab w:val="right" w:leader="dot" w:pos="284"/>
          <w:tab w:val="right" w:leader="dot" w:pos="8222"/>
        </w:tabs>
        <w:adjustRightInd w:val="0"/>
        <w:snapToGrid w:val="0"/>
        <w:spacing w:line="360" w:lineRule="auto"/>
        <w:ind w:firstLine="560" w:firstLineChars="200"/>
        <w:rPr>
          <w:rFonts w:ascii="仿宋" w:hAnsi="仿宋" w:eastAsia="仿宋" w:cstheme="minorBidi"/>
          <w:kern w:val="0"/>
          <w:sz w:val="28"/>
          <w:szCs w:val="28"/>
        </w:rPr>
      </w:pPr>
      <w:r>
        <w:rPr>
          <w:rFonts w:hint="eastAsia" w:ascii="仿宋" w:hAnsi="仿宋" w:eastAsia="仿宋" w:cstheme="minorBidi"/>
          <w:kern w:val="0"/>
          <w:sz w:val="28"/>
          <w:szCs w:val="28"/>
        </w:rPr>
        <w:t>8.10证券投资基金账户</w:t>
      </w:r>
      <w:bookmarkStart w:id="5" w:name="Text181"/>
      <w:r>
        <w:rPr>
          <w:rFonts w:hint="eastAsia" w:ascii="仿宋" w:hAnsi="仿宋" w:eastAsia="仿宋" w:cstheme="minorBidi"/>
          <w:kern w:val="0"/>
          <w:sz w:val="28"/>
          <w:szCs w:val="28"/>
        </w:rPr>
        <w:t>的开立（如有）</w:t>
      </w:r>
    </w:p>
    <w:p>
      <w:pPr>
        <w:pStyle w:val="2"/>
        <w:spacing w:before="0" w:after="0" w:line="360" w:lineRule="auto"/>
        <w:ind w:left="120" w:leftChars="57" w:firstLine="560" w:firstLineChars="200"/>
        <w:rPr>
          <w:rFonts w:ascii="仿宋" w:hAnsi="仿宋" w:eastAsia="仿宋"/>
          <w:kern w:val="0"/>
          <w:sz w:val="28"/>
          <w:szCs w:val="28"/>
        </w:rPr>
      </w:pPr>
      <w:r>
        <w:rPr>
          <w:rFonts w:hint="eastAsia" w:ascii="仿宋" w:hAnsi="仿宋" w:eastAsia="仿宋" w:cstheme="minorBidi"/>
          <w:b w:val="0"/>
          <w:bCs w:val="0"/>
          <w:kern w:val="0"/>
          <w:sz w:val="28"/>
          <w:szCs w:val="28"/>
          <w:shd w:val="clear" w:color="FFFFFF" w:fill="D9D9D9"/>
        </w:rPr>
        <w:fldChar w:fldCharType="begin">
          <w:ffData>
            <w:name w:val="Text181"/>
            <w:enabled/>
            <w:calcOnExit w:val="0"/>
            <w:textInput>
              <w:default w:val=" 因委托资产投资证券投资基金的需要，甲方为本委托资产在指定的基金公司或第三方销售机构以本产品的名义开立证券投资基金账户，用于办理本委托资产投资于开放式基金时的基金份额登记和交割，并确保在产品存续期间保管账户为所投资的基金发生分红和赎回时的唯一资金回款账户。甲方需及时书面告知乙方该账户的相关信息。持有基金期间，甲方需及时将基金确认、分红或赎回等业务单据的复印件发送给乙方。"/>
            </w:textInput>
          </w:ffData>
        </w:fldChar>
      </w:r>
      <w:r>
        <w:rPr>
          <w:rFonts w:ascii="仿宋" w:hAnsi="仿宋" w:eastAsia="仿宋" w:cstheme="minorBidi"/>
          <w:b w:val="0"/>
          <w:bCs w:val="0"/>
          <w:kern w:val="0"/>
          <w:sz w:val="28"/>
          <w:szCs w:val="28"/>
          <w:shd w:val="clear" w:color="FFFFFF" w:fill="D9D9D9"/>
        </w:rPr>
        <w:instrText xml:space="preserve">FORMTEXT</w:instrText>
      </w:r>
      <w:r>
        <w:rPr>
          <w:rFonts w:hint="eastAsia" w:ascii="仿宋" w:hAnsi="仿宋" w:eastAsia="仿宋" w:cstheme="minorBidi"/>
          <w:b w:val="0"/>
          <w:bCs w:val="0"/>
          <w:kern w:val="0"/>
          <w:sz w:val="28"/>
          <w:szCs w:val="28"/>
          <w:shd w:val="clear" w:color="FFFFFF" w:fill="D9D9D9"/>
        </w:rPr>
        <w:fldChar w:fldCharType="separate"/>
      </w:r>
      <w:r>
        <w:rPr>
          <w:rFonts w:hint="eastAsia" w:ascii="仿宋" w:hAnsi="仿宋" w:eastAsia="仿宋" w:cstheme="minorBidi"/>
          <w:b w:val="0"/>
          <w:bCs w:val="0"/>
          <w:kern w:val="0"/>
          <w:sz w:val="28"/>
          <w:szCs w:val="28"/>
          <w:shd w:val="clear" w:color="FFFFFF" w:fill="D9D9D9"/>
        </w:rPr>
        <w:t>因理财财产投资证券投资基金的需要，管理人为本理财财产在指定的基金公司或第三方销售机构以本理财产品的名义开立证券投资基金账户，用于办理本理财财产投资于开放式基金时的基金份额登记和交割，并确保在产品存续期间托管账户为所投资的基金发生分红和赎回时的唯一资金回款账户。持有基金期间，管理人需及时将基金确认、分红或赎回等业务单据的复印件发送给托管人。</w:t>
      </w:r>
      <w:r>
        <w:rPr>
          <w:rFonts w:hint="eastAsia" w:ascii="仿宋" w:hAnsi="仿宋" w:eastAsia="仿宋" w:cstheme="minorBidi"/>
          <w:b w:val="0"/>
          <w:bCs w:val="0"/>
          <w:kern w:val="0"/>
          <w:sz w:val="28"/>
          <w:szCs w:val="28"/>
          <w:shd w:val="clear" w:color="FFFFFF" w:fill="D9D9D9"/>
        </w:rPr>
        <w:fldChar w:fldCharType="end"/>
      </w:r>
      <w:bookmarkEnd w:id="5"/>
      <w:bookmarkStart w:id="6" w:name="Text182"/>
      <w:r>
        <w:rPr>
          <w:rFonts w:hint="eastAsia" w:ascii="仿宋" w:hAnsi="仿宋" w:eastAsia="仿宋" w:cstheme="minorBidi"/>
          <w:b w:val="0"/>
          <w:bCs w:val="0"/>
          <w:kern w:val="0"/>
          <w:sz w:val="28"/>
          <w:szCs w:val="28"/>
          <w:shd w:val="clear" w:color="FFFFFF" w:fill="D9D9D9"/>
        </w:rPr>
        <w:fldChar w:fldCharType="begin">
          <w:ffData>
            <w:name w:val="Text182"/>
            <w:enabled/>
            <w:calcOnExit w:val="0"/>
            <w:textInput>
              <w:default w:val="甲方应对第三方销售机构尽职调查后与其签订合同，约定双方的权利和义务，甲方负责解决因第三方销售机构不履行合同约定而给本委托资产造成的纠纷或损失。"/>
            </w:textInput>
          </w:ffData>
        </w:fldChar>
      </w:r>
      <w:r>
        <w:rPr>
          <w:rFonts w:ascii="仿宋" w:hAnsi="仿宋" w:eastAsia="仿宋" w:cstheme="minorBidi"/>
          <w:b w:val="0"/>
          <w:bCs w:val="0"/>
          <w:kern w:val="0"/>
          <w:sz w:val="28"/>
          <w:szCs w:val="28"/>
          <w:shd w:val="clear" w:color="FFFFFF" w:fill="D9D9D9"/>
        </w:rPr>
        <w:instrText xml:space="preserve">FORMTEXT</w:instrText>
      </w:r>
      <w:r>
        <w:rPr>
          <w:rFonts w:hint="eastAsia" w:ascii="仿宋" w:hAnsi="仿宋" w:eastAsia="仿宋" w:cstheme="minorBidi"/>
          <w:b w:val="0"/>
          <w:bCs w:val="0"/>
          <w:kern w:val="0"/>
          <w:sz w:val="28"/>
          <w:szCs w:val="28"/>
          <w:shd w:val="clear" w:color="FFFFFF" w:fill="D9D9D9"/>
        </w:rPr>
        <w:fldChar w:fldCharType="separate"/>
      </w:r>
      <w:r>
        <w:rPr>
          <w:rFonts w:hint="eastAsia" w:ascii="仿宋" w:hAnsi="仿宋" w:eastAsia="仿宋" w:cstheme="minorBidi"/>
          <w:b w:val="0"/>
          <w:bCs w:val="0"/>
          <w:kern w:val="0"/>
          <w:sz w:val="28"/>
          <w:szCs w:val="28"/>
          <w:shd w:val="clear" w:color="FFFFFF" w:fill="D9D9D9"/>
        </w:rPr>
        <w:t>管理人应对第三方销售机构尽职调查后与其签订合同，约定双方的权利和义务，管理人负责处理因第三方销售机构不履行合同约定而给本理财财产造成的纠纷或损失。</w:t>
      </w:r>
      <w:r>
        <w:rPr>
          <w:rFonts w:hint="eastAsia" w:ascii="仿宋" w:hAnsi="仿宋" w:eastAsia="仿宋" w:cstheme="minorBidi"/>
          <w:b w:val="0"/>
          <w:bCs w:val="0"/>
          <w:kern w:val="0"/>
          <w:sz w:val="28"/>
          <w:szCs w:val="28"/>
          <w:shd w:val="clear" w:color="FFFFFF" w:fill="D9D9D9"/>
        </w:rPr>
        <w:fldChar w:fldCharType="end"/>
      </w:r>
      <w:bookmarkEnd w:id="6"/>
    </w:p>
    <w:p>
      <w:pPr>
        <w:pStyle w:val="11"/>
        <w:spacing w:before="0" w:after="0" w:line="360" w:lineRule="auto"/>
        <w:ind w:left="120" w:leftChars="57" w:firstLine="420" w:firstLineChars="150"/>
        <w:rPr>
          <w:rFonts w:ascii="仿宋" w:hAnsi="仿宋" w:eastAsia="仿宋"/>
          <w:kern w:val="0"/>
          <w:sz w:val="28"/>
          <w:szCs w:val="28"/>
        </w:rPr>
      </w:pPr>
      <w:r>
        <w:rPr>
          <w:rFonts w:ascii="仿宋" w:hAnsi="仿宋" w:eastAsia="仿宋"/>
          <w:kern w:val="0"/>
          <w:sz w:val="28"/>
          <w:szCs w:val="28"/>
        </w:rPr>
        <w:t>8.</w:t>
      </w:r>
      <w:r>
        <w:rPr>
          <w:rFonts w:hint="eastAsia" w:ascii="仿宋" w:hAnsi="仿宋" w:eastAsia="仿宋"/>
          <w:kern w:val="0"/>
          <w:sz w:val="28"/>
          <w:szCs w:val="28"/>
        </w:rPr>
        <w:t>11其他账户的开设和管理</w:t>
      </w:r>
    </w:p>
    <w:p>
      <w:pPr>
        <w:pStyle w:val="11"/>
        <w:spacing w:before="0" w:after="0" w:line="360" w:lineRule="auto"/>
        <w:ind w:left="120" w:leftChars="57" w:firstLine="420" w:firstLineChars="150"/>
        <w:rPr>
          <w:rFonts w:ascii="仿宋" w:hAnsi="仿宋" w:eastAsia="仿宋"/>
          <w:kern w:val="0"/>
          <w:sz w:val="28"/>
          <w:szCs w:val="28"/>
        </w:rPr>
      </w:pPr>
      <w:r>
        <w:rPr>
          <w:rFonts w:hint="eastAsia" w:ascii="仿宋" w:hAnsi="仿宋" w:eastAsia="仿宋"/>
          <w:kern w:val="0"/>
          <w:sz w:val="28"/>
          <w:szCs w:val="28"/>
        </w:rPr>
        <w:t>在本托管协议生效之后，理财产品被允许从事符合法律法规规定和理财文件约定的其他投资品种的投资业务时，如果涉及相关账户的开设和使用，由乙方协助甲方根据有关法律法规的规定和理财文件的约定，开立有关账户。对于需要面签的账户开立，乙方应进行面签，并保证账户开立的真实、有效该账户按有关规则使用并管理。</w:t>
      </w:r>
    </w:p>
    <w:p>
      <w:pPr>
        <w:pStyle w:val="11"/>
        <w:spacing w:before="0" w:after="0" w:line="360" w:lineRule="auto"/>
        <w:ind w:left="120" w:leftChars="57" w:firstLine="420" w:firstLineChars="150"/>
        <w:rPr>
          <w:rFonts w:ascii="仿宋" w:hAnsi="仿宋" w:eastAsia="仿宋"/>
          <w:kern w:val="0"/>
          <w:sz w:val="28"/>
          <w:szCs w:val="28"/>
        </w:rPr>
      </w:pPr>
      <w:r>
        <w:rPr>
          <w:rFonts w:hint="eastAsia" w:ascii="仿宋" w:hAnsi="仿宋" w:eastAsia="仿宋"/>
          <w:kern w:val="0"/>
          <w:sz w:val="28"/>
          <w:szCs w:val="28"/>
        </w:rPr>
        <w:t>8.11.1定期账户</w:t>
      </w:r>
    </w:p>
    <w:p>
      <w:pPr>
        <w:pStyle w:val="11"/>
        <w:spacing w:before="0" w:after="0" w:line="360" w:lineRule="auto"/>
        <w:ind w:left="120" w:leftChars="57" w:firstLine="420" w:firstLineChars="150"/>
        <w:rPr>
          <w:rFonts w:ascii="仿宋" w:hAnsi="仿宋" w:eastAsia="仿宋"/>
          <w:kern w:val="0"/>
          <w:sz w:val="28"/>
          <w:szCs w:val="28"/>
        </w:rPr>
      </w:pPr>
      <w:r>
        <w:rPr>
          <w:rFonts w:hint="eastAsia" w:ascii="仿宋" w:hAnsi="仿宋" w:eastAsia="仿宋"/>
          <w:kern w:val="0"/>
          <w:sz w:val="28"/>
          <w:szCs w:val="28"/>
        </w:rPr>
        <w:t>本理财产品</w:t>
      </w:r>
      <w:r>
        <w:rPr>
          <w:rFonts w:ascii="仿宋" w:hAnsi="仿宋" w:eastAsia="仿宋"/>
          <w:kern w:val="0"/>
          <w:sz w:val="28"/>
          <w:szCs w:val="28"/>
        </w:rPr>
        <w:t>投资定期存款</w:t>
      </w:r>
      <w:r>
        <w:rPr>
          <w:rFonts w:hint="eastAsia" w:ascii="仿宋" w:hAnsi="仿宋" w:eastAsia="仿宋"/>
          <w:kern w:val="0"/>
          <w:sz w:val="28"/>
          <w:szCs w:val="28"/>
        </w:rPr>
        <w:t>（包括</w:t>
      </w:r>
      <w:r>
        <w:rPr>
          <w:rFonts w:ascii="仿宋" w:hAnsi="仿宋" w:eastAsia="仿宋"/>
          <w:kern w:val="0"/>
          <w:sz w:val="28"/>
          <w:szCs w:val="28"/>
        </w:rPr>
        <w:t>协议存款</w:t>
      </w:r>
      <w:r>
        <w:rPr>
          <w:rFonts w:hint="eastAsia" w:ascii="仿宋" w:hAnsi="仿宋" w:eastAsia="仿宋"/>
          <w:kern w:val="0"/>
          <w:sz w:val="28"/>
          <w:szCs w:val="28"/>
        </w:rPr>
        <w:t>）</w:t>
      </w:r>
      <w:r>
        <w:rPr>
          <w:rFonts w:ascii="仿宋" w:hAnsi="仿宋" w:eastAsia="仿宋"/>
          <w:kern w:val="0"/>
          <w:sz w:val="28"/>
          <w:szCs w:val="28"/>
        </w:rPr>
        <w:t>时，</w:t>
      </w:r>
      <w:r>
        <w:rPr>
          <w:rFonts w:hint="eastAsia" w:ascii="仿宋" w:hAnsi="仿宋" w:eastAsia="仿宋"/>
          <w:kern w:val="0"/>
          <w:sz w:val="28"/>
          <w:szCs w:val="28"/>
        </w:rPr>
        <w:t>定期存款（包括协议存款）账户的户名应与托管账户名一致，存款账户的预留印鉴至少预留一枚托管人指定授权人的人名章。协议存款或定期存款协议中应明确注明存款到期本息应划回托管账户，协议存款或定期存款协议应经托管人审核。定期存款（包括协议存款）的存款证实书或存单原件由托管人保管。</w:t>
      </w:r>
    </w:p>
    <w:p>
      <w:pPr>
        <w:pStyle w:val="11"/>
        <w:spacing w:before="0" w:after="0" w:line="360" w:lineRule="auto"/>
        <w:ind w:left="120" w:leftChars="57" w:firstLine="420" w:firstLineChars="150"/>
        <w:rPr>
          <w:rFonts w:ascii="仿宋" w:hAnsi="仿宋" w:eastAsia="仿宋"/>
          <w:kern w:val="0"/>
          <w:sz w:val="28"/>
          <w:szCs w:val="28"/>
        </w:rPr>
      </w:pPr>
      <w:r>
        <w:rPr>
          <w:rFonts w:ascii="仿宋" w:hAnsi="仿宋" w:eastAsia="仿宋"/>
          <w:kern w:val="0"/>
          <w:sz w:val="28"/>
          <w:szCs w:val="28"/>
        </w:rPr>
        <w:t>8.1</w:t>
      </w:r>
      <w:r>
        <w:rPr>
          <w:rFonts w:hint="eastAsia" w:ascii="仿宋" w:hAnsi="仿宋" w:eastAsia="仿宋"/>
          <w:kern w:val="0"/>
          <w:sz w:val="28"/>
          <w:szCs w:val="28"/>
        </w:rPr>
        <w:t>2理财财产投资的有关实物证券、银行定期存款存单等有价凭证的办理</w:t>
      </w:r>
      <w:r>
        <w:rPr>
          <w:rFonts w:ascii="仿宋" w:hAnsi="仿宋" w:eastAsia="仿宋"/>
          <w:kern w:val="0"/>
          <w:sz w:val="28"/>
          <w:szCs w:val="28"/>
        </w:rPr>
        <w:t>与</w:t>
      </w:r>
      <w:r>
        <w:rPr>
          <w:rFonts w:hint="eastAsia" w:ascii="仿宋" w:hAnsi="仿宋" w:eastAsia="仿宋"/>
          <w:kern w:val="0"/>
          <w:sz w:val="28"/>
          <w:szCs w:val="28"/>
        </w:rPr>
        <w:t>保管</w:t>
      </w:r>
    </w:p>
    <w:p>
      <w:pPr>
        <w:pStyle w:val="11"/>
        <w:spacing w:before="0" w:after="0" w:line="360" w:lineRule="auto"/>
        <w:ind w:left="120" w:leftChars="57" w:firstLine="420" w:firstLineChars="150"/>
        <w:rPr>
          <w:rFonts w:ascii="仿宋" w:hAnsi="仿宋" w:eastAsia="仿宋"/>
          <w:kern w:val="0"/>
          <w:sz w:val="28"/>
          <w:szCs w:val="28"/>
        </w:rPr>
      </w:pPr>
      <w:r>
        <w:rPr>
          <w:rFonts w:hint="eastAsia" w:ascii="仿宋" w:hAnsi="仿宋" w:eastAsia="仿宋"/>
          <w:kern w:val="0"/>
          <w:sz w:val="28"/>
          <w:szCs w:val="28"/>
        </w:rPr>
        <w:t>理财财产投资的有关实物证券、银行</w:t>
      </w:r>
      <w:r>
        <w:rPr>
          <w:rFonts w:ascii="仿宋" w:hAnsi="仿宋" w:eastAsia="仿宋"/>
          <w:kern w:val="0"/>
          <w:sz w:val="28"/>
          <w:szCs w:val="28"/>
        </w:rPr>
        <w:t>定期存单</w:t>
      </w:r>
      <w:r>
        <w:rPr>
          <w:rFonts w:hint="eastAsia" w:ascii="仿宋" w:hAnsi="仿宋" w:eastAsia="仿宋"/>
          <w:kern w:val="0"/>
          <w:sz w:val="28"/>
          <w:szCs w:val="28"/>
        </w:rPr>
        <w:t>由乙方存放于乙方的保管库；其中实物证券也可存入中央国债登记结算有限责任公司或中国证券登记结算有限责任公司或票据营业中心的代保管库。实物证券的购买和转让，由乙方根据甲方的指令办理。属于乙方控制下的实物证券在乙方保管期间的损坏、灭失，由此产生的责任应由乙方承担。乙方对乙方以外机构实际有效控制的证券不承担保管责任。</w:t>
      </w:r>
    </w:p>
    <w:p>
      <w:pPr>
        <w:pStyle w:val="11"/>
        <w:spacing w:before="0" w:after="0" w:line="360" w:lineRule="auto"/>
        <w:ind w:left="120" w:leftChars="57" w:firstLine="420" w:firstLineChars="150"/>
        <w:rPr>
          <w:rFonts w:ascii="仿宋" w:hAnsi="仿宋" w:eastAsia="仿宋"/>
          <w:kern w:val="0"/>
          <w:sz w:val="28"/>
          <w:szCs w:val="28"/>
        </w:rPr>
      </w:pPr>
      <w:r>
        <w:rPr>
          <w:rFonts w:ascii="仿宋" w:hAnsi="仿宋" w:eastAsia="仿宋"/>
          <w:kern w:val="0"/>
          <w:sz w:val="28"/>
          <w:szCs w:val="28"/>
        </w:rPr>
        <w:t>8.1</w:t>
      </w:r>
      <w:r>
        <w:rPr>
          <w:rFonts w:hint="eastAsia" w:ascii="仿宋" w:hAnsi="仿宋" w:eastAsia="仿宋"/>
          <w:kern w:val="0"/>
          <w:sz w:val="28"/>
          <w:szCs w:val="28"/>
        </w:rPr>
        <w:t>3与理财财产有关的重大合同的保管</w:t>
      </w:r>
    </w:p>
    <w:p>
      <w:pPr>
        <w:pStyle w:val="11"/>
        <w:spacing w:before="0" w:after="0" w:line="360" w:lineRule="auto"/>
        <w:ind w:left="120" w:leftChars="57" w:firstLine="420" w:firstLineChars="150"/>
        <w:rPr>
          <w:rFonts w:ascii="仿宋" w:hAnsi="仿宋" w:eastAsia="仿宋"/>
          <w:kern w:val="0"/>
          <w:sz w:val="28"/>
          <w:szCs w:val="28"/>
        </w:rPr>
      </w:pPr>
      <w:r>
        <w:rPr>
          <w:rFonts w:hint="eastAsia" w:ascii="仿宋" w:hAnsi="仿宋" w:eastAsia="仿宋"/>
          <w:kern w:val="0"/>
          <w:sz w:val="28"/>
          <w:szCs w:val="28"/>
        </w:rPr>
        <w:t>与理财财产有关的重大合同的签署，由甲方负责。由甲方代表理财</w:t>
      </w:r>
      <w:r>
        <w:rPr>
          <w:rFonts w:ascii="仿宋" w:hAnsi="仿宋" w:eastAsia="仿宋"/>
          <w:kern w:val="0"/>
          <w:sz w:val="28"/>
          <w:szCs w:val="28"/>
        </w:rPr>
        <w:t>产品</w:t>
      </w:r>
      <w:r>
        <w:rPr>
          <w:rFonts w:hint="eastAsia" w:ascii="仿宋" w:hAnsi="仿宋" w:eastAsia="仿宋"/>
          <w:kern w:val="0"/>
          <w:sz w:val="28"/>
          <w:szCs w:val="28"/>
        </w:rPr>
        <w:t>签署的与理财财产有关的重大合同的原件或扫描件应由甲方、乙方保管，但乙方保管的重大合同的原件或扫描件限于甲方向其提供的重大合同的原件或扫描件。合同应存放于甲方和乙方各自文件保管部门【15】年以上。</w:t>
      </w:r>
    </w:p>
    <w:p>
      <w:pPr>
        <w:pStyle w:val="11"/>
        <w:spacing w:before="0" w:after="0" w:line="520" w:lineRule="exact"/>
        <w:ind w:left="0" w:firstLine="560" w:firstLineChars="200"/>
        <w:rPr>
          <w:rFonts w:ascii="仿宋_GB2312" w:hAnsi="仿宋" w:eastAsia="仿宋_GB2312"/>
          <w:sz w:val="28"/>
          <w:szCs w:val="28"/>
        </w:rPr>
      </w:pPr>
    </w:p>
    <w:p>
      <w:pPr>
        <w:pStyle w:val="3"/>
        <w:ind w:firstLine="562" w:firstLineChars="200"/>
        <w:rPr>
          <w:rFonts w:ascii="仿宋" w:hAnsi="仿宋" w:eastAsia="仿宋"/>
          <w:bCs/>
          <w:color w:val="auto"/>
          <w:sz w:val="28"/>
          <w:szCs w:val="28"/>
        </w:rPr>
      </w:pPr>
      <w:bookmarkStart w:id="7" w:name="_Toc296551342"/>
      <w:r>
        <w:rPr>
          <w:rFonts w:hint="eastAsia" w:ascii="仿宋" w:hAnsi="仿宋" w:eastAsia="仿宋"/>
          <w:bCs/>
          <w:color w:val="auto"/>
          <w:sz w:val="28"/>
          <w:szCs w:val="28"/>
        </w:rPr>
        <w:t>第九条 划款指令的发送、确认与执行</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9.1除本协议另有规定外，乙方根据各方</w:t>
      </w:r>
      <w:r>
        <w:rPr>
          <w:rFonts w:ascii="仿宋" w:hAnsi="仿宋" w:eastAsia="仿宋"/>
          <w:kern w:val="0"/>
          <w:sz w:val="28"/>
          <w:szCs w:val="28"/>
        </w:rPr>
        <w:t>系统对接</w:t>
      </w:r>
      <w:r>
        <w:rPr>
          <w:rFonts w:hint="eastAsia" w:ascii="仿宋" w:hAnsi="仿宋" w:eastAsia="仿宋"/>
          <w:kern w:val="0"/>
          <w:sz w:val="28"/>
          <w:szCs w:val="28"/>
        </w:rPr>
        <w:t>甲方发送</w:t>
      </w:r>
      <w:r>
        <w:rPr>
          <w:rFonts w:ascii="仿宋" w:hAnsi="仿宋" w:eastAsia="仿宋"/>
          <w:kern w:val="0"/>
          <w:sz w:val="28"/>
          <w:szCs w:val="28"/>
        </w:rPr>
        <w:t>的电子</w:t>
      </w:r>
      <w:r>
        <w:rPr>
          <w:rFonts w:hint="eastAsia" w:ascii="仿宋" w:hAnsi="仿宋" w:eastAsia="仿宋"/>
          <w:kern w:val="0"/>
          <w:sz w:val="28"/>
          <w:szCs w:val="28"/>
        </w:rPr>
        <w:t>划款指令书</w:t>
      </w:r>
      <w:r>
        <w:rPr>
          <w:rFonts w:ascii="仿宋" w:hAnsi="仿宋" w:eastAsia="仿宋"/>
          <w:kern w:val="0"/>
          <w:sz w:val="28"/>
          <w:szCs w:val="28"/>
        </w:rPr>
        <w:t>，</w:t>
      </w:r>
      <w:r>
        <w:rPr>
          <w:rFonts w:hint="eastAsia" w:ascii="仿宋" w:hAnsi="仿宋" w:eastAsia="仿宋"/>
          <w:kern w:val="0"/>
          <w:sz w:val="28"/>
          <w:szCs w:val="28"/>
        </w:rPr>
        <w:t>划拨理财产品项下的理财资金。</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9.2划款指令书被授权人的指定与变更</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9.2.1被授权人的指定</w:t>
      </w:r>
    </w:p>
    <w:p>
      <w:pPr>
        <w:pStyle w:val="9"/>
        <w:adjustRightInd w:val="0"/>
        <w:snapToGrid w:val="0"/>
        <w:spacing w:before="156" w:beforeLines="50" w:after="156" w:afterLines="50" w:line="360" w:lineRule="auto"/>
        <w:ind w:firstLine="560" w:firstLineChars="200"/>
        <w:rPr>
          <w:rFonts w:ascii="仿宋" w:hAnsi="仿宋" w:eastAsia="仿宋"/>
          <w:kern w:val="0"/>
          <w:sz w:val="28"/>
          <w:szCs w:val="28"/>
        </w:rPr>
      </w:pPr>
      <w:r>
        <w:rPr>
          <w:rFonts w:hint="eastAsia" w:ascii="仿宋" w:hAnsi="仿宋" w:eastAsia="仿宋"/>
          <w:kern w:val="0"/>
          <w:sz w:val="28"/>
          <w:szCs w:val="28"/>
        </w:rPr>
        <w:t>甲方应向乙方提供书面的《划款指令授权通知书》（格式见附件二）用于</w:t>
      </w:r>
      <w:r>
        <w:rPr>
          <w:rFonts w:ascii="仿宋" w:hAnsi="仿宋" w:eastAsia="仿宋"/>
          <w:kern w:val="0"/>
          <w:sz w:val="28"/>
          <w:szCs w:val="28"/>
        </w:rPr>
        <w:t>系统发生异常情况的应急处理</w:t>
      </w:r>
      <w:r>
        <w:rPr>
          <w:rFonts w:hint="eastAsia" w:ascii="仿宋" w:hAnsi="仿宋" w:eastAsia="仿宋"/>
          <w:kern w:val="0"/>
          <w:sz w:val="28"/>
          <w:szCs w:val="28"/>
        </w:rPr>
        <w:t>，指定发送划款指令人员的名单，注明其相应权限，提供被授权人签字的样本。该通知应由甲方加盖公章或经公章</w:t>
      </w:r>
      <w:r>
        <w:rPr>
          <w:rFonts w:ascii="仿宋" w:hAnsi="仿宋" w:eastAsia="仿宋"/>
          <w:kern w:val="0"/>
          <w:sz w:val="28"/>
          <w:szCs w:val="28"/>
        </w:rPr>
        <w:t>授权的业务章</w:t>
      </w:r>
      <w:r>
        <w:rPr>
          <w:rFonts w:hint="eastAsia" w:ascii="仿宋" w:hAnsi="仿宋" w:eastAsia="仿宋"/>
          <w:kern w:val="0"/>
          <w:sz w:val="28"/>
          <w:szCs w:val="28"/>
        </w:rPr>
        <w:t>并由其法定代表人或其授权代理人签字。甲方至少提前一个工作日以邮件或传真的方式发送至乙方并与乙方确认，乙方在收到上述通知后生效。甲方应确保指令授权书扫描件与正本内容一致，扫描件与正本内容不一致的，以乙方持有的扫描件为准，产生的责任由管理人承担。</w:t>
      </w:r>
    </w:p>
    <w:p>
      <w:pPr>
        <w:pStyle w:val="11"/>
        <w:spacing w:before="0" w:after="0" w:line="360" w:lineRule="auto"/>
        <w:ind w:left="0" w:firstLine="560" w:firstLineChars="200"/>
        <w:rPr>
          <w:rFonts w:ascii="仿宋" w:hAnsi="仿宋" w:eastAsia="仿宋"/>
          <w:kern w:val="0"/>
          <w:sz w:val="28"/>
          <w:szCs w:val="28"/>
        </w:rPr>
      </w:pP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9.2.2被授权人的变更</w:t>
      </w:r>
    </w:p>
    <w:p>
      <w:pPr>
        <w:pStyle w:val="11"/>
        <w:tabs>
          <w:tab w:val="left" w:pos="6341"/>
        </w:tabs>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甲方更换被授权人或终止对被授权人的授权时，必须至少提前一个工作日以发送邮件或传真的方式向乙方发出由甲方加盖公章或经公章</w:t>
      </w:r>
      <w:r>
        <w:rPr>
          <w:rFonts w:ascii="仿宋" w:hAnsi="仿宋" w:eastAsia="仿宋"/>
          <w:kern w:val="0"/>
          <w:sz w:val="28"/>
          <w:szCs w:val="28"/>
        </w:rPr>
        <w:t>授权的业务章</w:t>
      </w:r>
      <w:r>
        <w:rPr>
          <w:rFonts w:hint="eastAsia" w:ascii="仿宋" w:hAnsi="仿宋" w:eastAsia="仿宋"/>
          <w:kern w:val="0"/>
          <w:sz w:val="28"/>
          <w:szCs w:val="28"/>
        </w:rPr>
        <w:t>并由其法定代表人或其授权代理人签字的变更后的《划款指令授权通知书》，乙方收到甲方传真或邮件的工作日当日，新的《划款指令授权通知书》开始生效。</w:t>
      </w:r>
    </w:p>
    <w:p>
      <w:pPr>
        <w:pStyle w:val="11"/>
        <w:spacing w:before="0" w:after="0" w:line="360" w:lineRule="auto"/>
        <w:ind w:left="0" w:firstLine="560" w:firstLineChars="200"/>
        <w:rPr>
          <w:rFonts w:ascii="仿宋" w:hAnsi="仿宋" w:eastAsia="仿宋"/>
          <w:kern w:val="0"/>
          <w:sz w:val="28"/>
          <w:szCs w:val="28"/>
        </w:rPr>
      </w:pPr>
      <w:bookmarkStart w:id="8" w:name="_Hlk147935156"/>
      <w:r>
        <w:rPr>
          <w:rFonts w:hint="eastAsia" w:ascii="仿宋" w:hAnsi="仿宋" w:eastAsia="仿宋"/>
          <w:kern w:val="0"/>
          <w:sz w:val="28"/>
          <w:szCs w:val="28"/>
        </w:rPr>
        <w:t>对于经本协议规定的授权程序授权后被授权人在授权权限内发出的指令</w:t>
      </w:r>
      <w:bookmarkEnd w:id="8"/>
      <w:r>
        <w:rPr>
          <w:rFonts w:hint="eastAsia" w:ascii="仿宋" w:hAnsi="仿宋" w:eastAsia="仿宋"/>
          <w:kern w:val="0"/>
          <w:sz w:val="28"/>
          <w:szCs w:val="28"/>
        </w:rPr>
        <w:t>，甲方不得否认其效力。在前款所述变更通知生效之前，乙方所接收的原被授权人所签发的划款指令书及其它文件仍然完全有效。</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9.2.3甲方、乙方对授权通知及其更改负有保密义务，其内容不得向指令发送人员及相关操作人员以外的任何人披露、泄露。</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9.3</w:t>
      </w:r>
      <w:bookmarkStart w:id="9" w:name="_Hlk147943443"/>
      <w:r>
        <w:rPr>
          <w:rFonts w:hint="eastAsia" w:ascii="仿宋" w:hAnsi="仿宋" w:eastAsia="仿宋"/>
          <w:kern w:val="0"/>
          <w:sz w:val="28"/>
          <w:szCs w:val="28"/>
        </w:rPr>
        <w:t>划款指令的发送和确认</w:t>
      </w:r>
      <w:bookmarkEnd w:id="9"/>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9.3.1理财产品划款指令必须载明下列内容：收款人、开户行、账号、金额、划款方式、用途、被授权人签字、日期、付款人名称、账号、开户行和其他需要载明的事项（格式见附件一）。甲方发送指令时应同时向乙方发送必要的投资合同或费用发票等划款证明文件的扫描件。</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9.3.2甲方的划款指令通过电子指令或采用其它双方确认方式的</w:t>
      </w:r>
      <w:r>
        <w:rPr>
          <w:rFonts w:ascii="仿宋" w:hAnsi="仿宋" w:eastAsia="仿宋"/>
          <w:kern w:val="0"/>
          <w:sz w:val="28"/>
          <w:szCs w:val="28"/>
        </w:rPr>
        <w:t>指令以及交易凭证</w:t>
      </w:r>
      <w:r>
        <w:rPr>
          <w:rFonts w:hint="eastAsia" w:ascii="仿宋" w:hAnsi="仿宋" w:eastAsia="仿宋"/>
          <w:kern w:val="0"/>
          <w:sz w:val="28"/>
          <w:szCs w:val="28"/>
        </w:rPr>
        <w:t>发送给乙</w:t>
      </w:r>
      <w:r>
        <w:rPr>
          <w:rFonts w:ascii="仿宋" w:hAnsi="仿宋" w:eastAsia="仿宋"/>
          <w:kern w:val="0"/>
          <w:sz w:val="28"/>
          <w:szCs w:val="28"/>
        </w:rPr>
        <w:t>方</w:t>
      </w:r>
      <w:r>
        <w:rPr>
          <w:rFonts w:hint="eastAsia" w:ascii="仿宋" w:hAnsi="仿宋" w:eastAsia="仿宋"/>
          <w:kern w:val="0"/>
          <w:sz w:val="28"/>
          <w:szCs w:val="28"/>
        </w:rPr>
        <w:t>，同时通过电话或邮件或其他双方认可的方式向乙方确认。</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如因系统原因导致无法发送电子指令，甲方应通过传真、邮件或双方约定的其他方式将</w:t>
      </w:r>
      <w:r>
        <w:rPr>
          <w:rFonts w:ascii="仿宋" w:hAnsi="仿宋" w:eastAsia="仿宋"/>
          <w:kern w:val="0"/>
          <w:sz w:val="28"/>
          <w:szCs w:val="28"/>
        </w:rPr>
        <w:t>纸质划款指令发送</w:t>
      </w:r>
      <w:r>
        <w:rPr>
          <w:rFonts w:hint="eastAsia" w:ascii="仿宋" w:hAnsi="仿宋" w:eastAsia="仿宋"/>
          <w:kern w:val="0"/>
          <w:sz w:val="28"/>
          <w:szCs w:val="28"/>
        </w:rPr>
        <w:t>至乙方。甲方发送纸质指令后应及时通过电话或</w:t>
      </w:r>
      <w:r>
        <w:rPr>
          <w:rFonts w:ascii="仿宋" w:hAnsi="仿宋" w:eastAsia="仿宋"/>
          <w:kern w:val="0"/>
          <w:sz w:val="28"/>
          <w:szCs w:val="28"/>
        </w:rPr>
        <w:t>双方约定的其他方式</w:t>
      </w:r>
      <w:r>
        <w:rPr>
          <w:rFonts w:hint="eastAsia" w:ascii="仿宋" w:hAnsi="仿宋" w:eastAsia="仿宋"/>
          <w:kern w:val="0"/>
          <w:sz w:val="28"/>
          <w:szCs w:val="28"/>
        </w:rPr>
        <w:t>向乙方确认。甲方保留划款指令正本，乙方保留划款指令正本传真或扫描件。划款指令正本应与传真或扫描件内容一致，若有不一致的，以传真件或扫描件的内容为准。</w:t>
      </w:r>
    </w:p>
    <w:p>
      <w:pPr>
        <w:pStyle w:val="11"/>
        <w:spacing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9.3.3对于划款指令，乙方应对划款指令的被授权人签字与签字样本是否相符（下称“表面一致性”）进行审查，如发现问题，乙方有权不予执行，但应及时通知甲方。若划款指令表面一致性验证无误，乙方应按照划款指令的要求及时执行，不得延误。若存在异议或不符，乙方应通知甲方。甲方发送指令时，应充分考虑乙方执行指令的必要操作时间和银行结算的在途时间。甲方划款指令于工作日当日</w:t>
      </w:r>
      <w:r>
        <w:rPr>
          <w:rFonts w:ascii="仿宋" w:hAnsi="仿宋" w:eastAsia="仿宋"/>
          <w:kern w:val="0"/>
          <w:sz w:val="28"/>
          <w:szCs w:val="28"/>
        </w:rPr>
        <w:t xml:space="preserve"> 【16</w:t>
      </w:r>
      <w:r>
        <w:rPr>
          <w:rFonts w:hint="eastAsia" w:ascii="仿宋" w:hAnsi="仿宋" w:eastAsia="仿宋"/>
          <w:kern w:val="0"/>
          <w:sz w:val="28"/>
          <w:szCs w:val="28"/>
        </w:rPr>
        <w:t>:</w:t>
      </w:r>
      <w:r>
        <w:rPr>
          <w:rFonts w:ascii="仿宋" w:hAnsi="仿宋" w:eastAsia="仿宋"/>
          <w:kern w:val="0"/>
          <w:sz w:val="28"/>
          <w:szCs w:val="28"/>
        </w:rPr>
        <w:t>00】</w:t>
      </w:r>
      <w:r>
        <w:rPr>
          <w:rFonts w:hint="eastAsia" w:ascii="仿宋" w:hAnsi="仿宋" w:eastAsia="仿宋"/>
          <w:kern w:val="0"/>
          <w:sz w:val="28"/>
          <w:szCs w:val="28"/>
        </w:rPr>
        <w:t>之前到达乙方的，乙方当日审核出款；甲方划款指令于当日【</w:t>
      </w:r>
      <w:r>
        <w:rPr>
          <w:rFonts w:ascii="仿宋" w:hAnsi="仿宋" w:eastAsia="仿宋"/>
          <w:kern w:val="0"/>
          <w:sz w:val="28"/>
          <w:szCs w:val="28"/>
        </w:rPr>
        <w:t xml:space="preserve"> 16</w:t>
      </w:r>
      <w:r>
        <w:rPr>
          <w:rFonts w:hint="eastAsia" w:ascii="仿宋" w:hAnsi="仿宋" w:eastAsia="仿宋"/>
          <w:kern w:val="0"/>
          <w:sz w:val="28"/>
          <w:szCs w:val="28"/>
        </w:rPr>
        <w:t>:0</w:t>
      </w:r>
      <w:r>
        <w:rPr>
          <w:rFonts w:ascii="仿宋" w:hAnsi="仿宋" w:eastAsia="仿宋"/>
          <w:kern w:val="0"/>
          <w:sz w:val="28"/>
          <w:szCs w:val="28"/>
        </w:rPr>
        <w:t>0】</w:t>
      </w:r>
      <w:r>
        <w:rPr>
          <w:rFonts w:hint="eastAsia" w:ascii="仿宋" w:hAnsi="仿宋" w:eastAsia="仿宋"/>
          <w:kern w:val="0"/>
          <w:sz w:val="28"/>
          <w:szCs w:val="28"/>
        </w:rPr>
        <w:t>以后到达乙方的，乙方应尽最大努力办理划款，但不保证当天完成划款。若因人民银行大额支付系统关闭等非乙方所能控制因素导致当日无法办理划款时，乙方于次一工作日对甲方重新出具的划款指令进行优先处理。乙方可以因投资监督需要</w:t>
      </w:r>
      <w:r>
        <w:rPr>
          <w:rFonts w:ascii="仿宋" w:hAnsi="仿宋" w:eastAsia="仿宋"/>
          <w:kern w:val="0"/>
          <w:sz w:val="28"/>
          <w:szCs w:val="28"/>
        </w:rPr>
        <w:t>要求</w:t>
      </w:r>
      <w:r>
        <w:rPr>
          <w:rFonts w:hint="eastAsia" w:ascii="仿宋" w:hAnsi="仿宋" w:eastAsia="仿宋"/>
          <w:kern w:val="0"/>
          <w:sz w:val="28"/>
          <w:szCs w:val="28"/>
        </w:rPr>
        <w:t>甲方另行发送</w:t>
      </w:r>
      <w:bookmarkStart w:id="10" w:name="_Hlk147947163"/>
      <w:r>
        <w:rPr>
          <w:rFonts w:hint="eastAsia" w:ascii="仿宋" w:hAnsi="仿宋" w:eastAsia="仿宋"/>
          <w:kern w:val="0"/>
          <w:sz w:val="28"/>
          <w:szCs w:val="28"/>
        </w:rPr>
        <w:t>相关交易解释、说明等文件</w:t>
      </w:r>
      <w:bookmarkEnd w:id="10"/>
      <w:r>
        <w:rPr>
          <w:rFonts w:hint="eastAsia" w:ascii="仿宋" w:hAnsi="仿宋" w:eastAsia="仿宋"/>
          <w:kern w:val="0"/>
          <w:sz w:val="28"/>
          <w:szCs w:val="28"/>
        </w:rPr>
        <w:t>，若为基金直销账户说明函、资管计划合同等交易材料，由甲方在首次交易时提供。</w:t>
      </w:r>
      <w:r>
        <w:rPr>
          <w:rFonts w:ascii="仿宋" w:hAnsi="仿宋" w:eastAsia="仿宋"/>
          <w:kern w:val="0"/>
          <w:sz w:val="28"/>
          <w:szCs w:val="28"/>
        </w:rPr>
        <w:t>同时</w:t>
      </w:r>
      <w:r>
        <w:rPr>
          <w:rFonts w:hint="eastAsia" w:ascii="仿宋" w:hAnsi="仿宋" w:eastAsia="仿宋"/>
          <w:kern w:val="0"/>
          <w:sz w:val="28"/>
          <w:szCs w:val="28"/>
        </w:rPr>
        <w:t>，若乙方在收到划款指令后收到上述有效文件的，视乙方收到上述有效文件的时间为乙方收到划款指令的时间。</w:t>
      </w:r>
    </w:p>
    <w:p>
      <w:pPr>
        <w:pStyle w:val="11"/>
        <w:spacing w:line="360" w:lineRule="auto"/>
        <w:ind w:left="0" w:firstLine="560" w:firstLineChars="200"/>
        <w:rPr>
          <w:rFonts w:ascii="仿宋" w:hAnsi="仿宋" w:eastAsia="仿宋"/>
          <w:i/>
          <w:kern w:val="0"/>
          <w:sz w:val="28"/>
          <w:szCs w:val="28"/>
        </w:rPr>
      </w:pPr>
      <w:r>
        <w:rPr>
          <w:rFonts w:hint="eastAsia" w:ascii="仿宋" w:hAnsi="仿宋" w:eastAsia="仿宋"/>
          <w:kern w:val="0"/>
          <w:sz w:val="28"/>
          <w:szCs w:val="28"/>
        </w:rPr>
        <w:t>如遇紧急划款需求，甲方须提前将有关情况告知乙方，乙方应积极配合甲方办理划款。</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9.3.4甲方向乙方下达划款指令时，甲方应确保理财产品相应的资金账户有足够的资金余额，并通过电话或</w:t>
      </w:r>
      <w:r>
        <w:rPr>
          <w:rFonts w:ascii="仿宋" w:hAnsi="仿宋" w:eastAsia="仿宋"/>
          <w:kern w:val="0"/>
          <w:sz w:val="28"/>
          <w:szCs w:val="28"/>
        </w:rPr>
        <w:t>双方约定的其他方式</w:t>
      </w:r>
      <w:r>
        <w:rPr>
          <w:rFonts w:hint="eastAsia" w:ascii="仿宋" w:hAnsi="仿宋" w:eastAsia="仿宋"/>
          <w:kern w:val="0"/>
          <w:sz w:val="28"/>
          <w:szCs w:val="28"/>
        </w:rPr>
        <w:t>向乙方确认。对超出资金账户余额的划款指令，乙方可不予执行但应及时通知管理人。</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9.3.</w:t>
      </w:r>
      <w:r>
        <w:rPr>
          <w:rFonts w:ascii="仿宋" w:hAnsi="仿宋" w:eastAsia="仿宋"/>
          <w:kern w:val="0"/>
          <w:sz w:val="28"/>
          <w:szCs w:val="28"/>
        </w:rPr>
        <w:t>5</w:t>
      </w:r>
      <w:r>
        <w:rPr>
          <w:rFonts w:hint="eastAsia" w:ascii="仿宋" w:hAnsi="仿宋" w:eastAsia="仿宋"/>
          <w:kern w:val="0"/>
          <w:sz w:val="28"/>
          <w:szCs w:val="28"/>
        </w:rPr>
        <w:t>对于指令发送人员发出的并被执行的指令，甲方不得否认其效力。</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9.4乙方执行划款指令的责任</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9.4.1乙方因故意或过失导致未正确执行甲方合法合规且符合本协议约定的划款指令或未按本协议第9.3.3条的约定对划款指令进行表面一致性审查而使本理财产品财产的利益受到损失的，乙方应承担赔偿责任。</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9.4.2乙方不得在划款指令确定的授权范围外从事相关资金划转活动，如乙方超越授权划款指令确定的范围对托管资金进行了处分，由此造成的损失由乙方承担，由此产生的收益归理财产品财产所有。</w:t>
      </w:r>
    </w:p>
    <w:p>
      <w:pPr>
        <w:pStyle w:val="11"/>
        <w:spacing w:before="0" w:after="0" w:line="520" w:lineRule="exact"/>
        <w:ind w:left="0" w:firstLine="560" w:firstLineChars="200"/>
        <w:rPr>
          <w:rFonts w:ascii="仿宋" w:hAnsi="仿宋" w:eastAsia="仿宋"/>
          <w:kern w:val="0"/>
          <w:sz w:val="28"/>
          <w:szCs w:val="28"/>
        </w:rPr>
      </w:pPr>
      <w:r>
        <w:rPr>
          <w:rFonts w:hint="eastAsia" w:ascii="仿宋" w:hAnsi="仿宋" w:eastAsia="仿宋"/>
          <w:kern w:val="0"/>
          <w:sz w:val="28"/>
          <w:szCs w:val="28"/>
        </w:rPr>
        <w:t>9.4.3乙方</w:t>
      </w:r>
      <w:r>
        <w:rPr>
          <w:rFonts w:hint="eastAsia" w:ascii="仿宋" w:hAnsi="仿宋" w:eastAsia="仿宋"/>
          <w:sz w:val="28"/>
          <w:szCs w:val="28"/>
        </w:rPr>
        <w:t>根据甲方的指令或授权办理账户资金划拨。如需甲方协助，</w:t>
      </w:r>
      <w:r>
        <w:rPr>
          <w:rFonts w:hint="eastAsia" w:ascii="仿宋" w:hAnsi="仿宋" w:eastAsia="仿宋"/>
          <w:kern w:val="0"/>
          <w:sz w:val="28"/>
          <w:szCs w:val="28"/>
        </w:rPr>
        <w:t>乙方应及时告知甲方，甲方应及时协助乙方办理划款。</w:t>
      </w:r>
    </w:p>
    <w:p>
      <w:pPr>
        <w:pStyle w:val="11"/>
        <w:spacing w:before="0" w:after="0" w:line="520" w:lineRule="exact"/>
        <w:ind w:left="0" w:firstLine="560" w:firstLineChars="200"/>
        <w:rPr>
          <w:rFonts w:ascii="仿宋" w:hAnsi="仿宋" w:eastAsia="仿宋"/>
          <w:kern w:val="0"/>
          <w:sz w:val="28"/>
          <w:szCs w:val="28"/>
        </w:rPr>
      </w:pPr>
    </w:p>
    <w:bookmarkEnd w:id="7"/>
    <w:p>
      <w:pPr>
        <w:pStyle w:val="3"/>
        <w:rPr>
          <w:rFonts w:ascii="仿宋" w:hAnsi="仿宋" w:eastAsia="仿宋"/>
          <w:bCs/>
          <w:sz w:val="28"/>
          <w:szCs w:val="28"/>
        </w:rPr>
      </w:pPr>
      <w:bookmarkStart w:id="11" w:name="_Toc296551343"/>
      <w:r>
        <w:rPr>
          <w:rFonts w:hint="eastAsia" w:ascii="仿宋_GB2312" w:hAnsi="仿宋" w:eastAsia="仿宋_GB2312"/>
          <w:bCs/>
          <w:sz w:val="28"/>
          <w:szCs w:val="28"/>
        </w:rPr>
        <w:t xml:space="preserve">第十条 </w:t>
      </w:r>
      <w:bookmarkEnd w:id="11"/>
      <w:r>
        <w:rPr>
          <w:rFonts w:hint="eastAsia" w:ascii="仿宋" w:hAnsi="仿宋" w:eastAsia="仿宋"/>
          <w:bCs/>
          <w:sz w:val="28"/>
          <w:szCs w:val="28"/>
        </w:rPr>
        <w:t>账务处理及账务核对</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10.1 甲、乙双方根据相关《企业会计准则》及甲、乙双方的约定，分别对理财产品进行账务处理。甲方为理财产品的会计主</w:t>
      </w:r>
      <w:r>
        <w:rPr>
          <w:rFonts w:ascii="仿宋" w:hAnsi="仿宋" w:eastAsia="仿宋"/>
          <w:kern w:val="0"/>
          <w:sz w:val="28"/>
          <w:szCs w:val="28"/>
        </w:rPr>
        <w:t>核算</w:t>
      </w:r>
      <w:r>
        <w:rPr>
          <w:rFonts w:hint="eastAsia" w:ascii="仿宋" w:hAnsi="仿宋" w:eastAsia="仿宋"/>
          <w:kern w:val="0"/>
          <w:sz w:val="28"/>
          <w:szCs w:val="28"/>
        </w:rPr>
        <w:t>责任人，乙</w:t>
      </w:r>
      <w:r>
        <w:rPr>
          <w:rFonts w:ascii="仿宋" w:hAnsi="仿宋" w:eastAsia="仿宋"/>
          <w:kern w:val="0"/>
          <w:sz w:val="28"/>
          <w:szCs w:val="28"/>
        </w:rPr>
        <w:t>方为理财产品的会计辅</w:t>
      </w:r>
      <w:r>
        <w:rPr>
          <w:rFonts w:hint="eastAsia" w:ascii="仿宋" w:hAnsi="仿宋" w:eastAsia="仿宋"/>
          <w:kern w:val="0"/>
          <w:sz w:val="28"/>
          <w:szCs w:val="28"/>
        </w:rPr>
        <w:t>核算</w:t>
      </w:r>
      <w:r>
        <w:rPr>
          <w:rFonts w:ascii="仿宋" w:hAnsi="仿宋" w:eastAsia="仿宋"/>
          <w:kern w:val="0"/>
          <w:sz w:val="28"/>
          <w:szCs w:val="28"/>
        </w:rPr>
        <w:t>责任人，</w:t>
      </w:r>
      <w:r>
        <w:rPr>
          <w:rFonts w:hint="eastAsia" w:ascii="仿宋" w:hAnsi="仿宋" w:eastAsia="仿宋"/>
          <w:kern w:val="0"/>
          <w:sz w:val="28"/>
          <w:szCs w:val="28"/>
        </w:rPr>
        <w:t>乙</w:t>
      </w:r>
      <w:r>
        <w:rPr>
          <w:rFonts w:ascii="仿宋" w:hAnsi="仿宋" w:eastAsia="仿宋"/>
          <w:kern w:val="0"/>
          <w:sz w:val="28"/>
          <w:szCs w:val="28"/>
        </w:rPr>
        <w:t>方有</w:t>
      </w:r>
      <w:r>
        <w:rPr>
          <w:rFonts w:hint="eastAsia" w:ascii="仿宋" w:hAnsi="仿宋" w:eastAsia="仿宋"/>
          <w:kern w:val="0"/>
          <w:sz w:val="28"/>
          <w:szCs w:val="28"/>
        </w:rPr>
        <w:t>义务</w:t>
      </w:r>
      <w:r>
        <w:rPr>
          <w:rFonts w:ascii="仿宋" w:hAnsi="仿宋" w:eastAsia="仿宋"/>
          <w:kern w:val="0"/>
          <w:sz w:val="28"/>
          <w:szCs w:val="28"/>
        </w:rPr>
        <w:t>对主核算的财务结果复核</w:t>
      </w:r>
      <w:r>
        <w:rPr>
          <w:rFonts w:hint="eastAsia" w:ascii="仿宋" w:hAnsi="仿宋" w:eastAsia="仿宋"/>
          <w:kern w:val="0"/>
          <w:sz w:val="28"/>
          <w:szCs w:val="28"/>
        </w:rPr>
        <w:t>。</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10.2 账务核对</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sz w:val="28"/>
        </w:rPr>
        <w:t>甲</w:t>
      </w:r>
      <w:r>
        <w:rPr>
          <w:rFonts w:hint="eastAsia" w:ascii="仿宋" w:hAnsi="仿宋" w:eastAsia="仿宋"/>
          <w:kern w:val="0"/>
          <w:sz w:val="28"/>
          <w:szCs w:val="28"/>
        </w:rPr>
        <w:t>乙</w:t>
      </w:r>
      <w:r>
        <w:rPr>
          <w:rFonts w:hint="eastAsia" w:ascii="仿宋" w:hAnsi="仿宋" w:eastAsia="仿宋"/>
          <w:sz w:val="28"/>
        </w:rPr>
        <w:t>双方于每个工作日及双方约定的其他日期通过系统对接</w:t>
      </w:r>
      <w:r>
        <w:rPr>
          <w:rFonts w:ascii="仿宋" w:hAnsi="仿宋" w:eastAsia="仿宋"/>
          <w:sz w:val="28"/>
        </w:rPr>
        <w:t>实现</w:t>
      </w:r>
      <w:r>
        <w:rPr>
          <w:rFonts w:hint="eastAsia" w:ascii="仿宋" w:hAnsi="仿宋" w:eastAsia="仿宋"/>
          <w:sz w:val="28"/>
        </w:rPr>
        <w:t>理财产品账务自动核对。</w:t>
      </w:r>
      <w:r>
        <w:rPr>
          <w:rFonts w:hint="eastAsia" w:ascii="仿宋" w:hAnsi="仿宋" w:eastAsia="仿宋"/>
          <w:kern w:val="0"/>
          <w:sz w:val="28"/>
          <w:szCs w:val="28"/>
        </w:rPr>
        <w:t>乙</w:t>
      </w:r>
      <w:r>
        <w:rPr>
          <w:rFonts w:hint="eastAsia" w:ascii="仿宋" w:hAnsi="仿宋" w:eastAsia="仿宋"/>
          <w:sz w:val="28"/>
        </w:rPr>
        <w:t>方核对后，系统</w:t>
      </w:r>
      <w:r>
        <w:rPr>
          <w:rFonts w:ascii="仿宋" w:hAnsi="仿宋" w:eastAsia="仿宋"/>
          <w:sz w:val="28"/>
        </w:rPr>
        <w:t>进行核对结果的反馈</w:t>
      </w:r>
      <w:r>
        <w:rPr>
          <w:rFonts w:hint="eastAsia" w:ascii="仿宋" w:hAnsi="仿宋" w:eastAsia="仿宋"/>
          <w:sz w:val="28"/>
        </w:rPr>
        <w:t>。双方核对账务若不一致，乙方应及时告知甲方并共同查明原因，及时调整账务。如涉及理财产品投资者利益的，由甲方负责对投资者进行信息披露，并确定调整方案。</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10.3甲、乙双方对所管理、托管的理财产品应当以理财产品为会计核算主体，单独管理、单独建账、单独核算。乙方</w:t>
      </w:r>
      <w:r>
        <w:rPr>
          <w:rFonts w:ascii="仿宋" w:hAnsi="仿宋" w:eastAsia="仿宋"/>
          <w:kern w:val="0"/>
          <w:sz w:val="28"/>
          <w:szCs w:val="28"/>
        </w:rPr>
        <w:t>应</w:t>
      </w:r>
      <w:r>
        <w:rPr>
          <w:rFonts w:hint="eastAsia" w:ascii="仿宋" w:hAnsi="仿宋" w:eastAsia="仿宋"/>
          <w:kern w:val="0"/>
          <w:sz w:val="28"/>
          <w:szCs w:val="28"/>
        </w:rPr>
        <w:t>及时向各交易</w:t>
      </w:r>
      <w:r>
        <w:rPr>
          <w:rFonts w:ascii="仿宋" w:hAnsi="仿宋" w:eastAsia="仿宋"/>
          <w:kern w:val="0"/>
          <w:sz w:val="28"/>
          <w:szCs w:val="28"/>
        </w:rPr>
        <w:t>场</w:t>
      </w:r>
      <w:r>
        <w:rPr>
          <w:rFonts w:hint="eastAsia" w:ascii="仿宋" w:hAnsi="仿宋" w:eastAsia="仿宋"/>
          <w:kern w:val="0"/>
          <w:sz w:val="28"/>
          <w:szCs w:val="28"/>
        </w:rPr>
        <w:t>所或经纪</w:t>
      </w:r>
      <w:r>
        <w:rPr>
          <w:rFonts w:ascii="仿宋" w:hAnsi="仿宋" w:eastAsia="仿宋"/>
          <w:kern w:val="0"/>
          <w:sz w:val="28"/>
          <w:szCs w:val="28"/>
        </w:rPr>
        <w:t>业务服务商获取</w:t>
      </w:r>
      <w:r>
        <w:rPr>
          <w:rFonts w:hint="eastAsia" w:ascii="仿宋" w:hAnsi="仿宋" w:eastAsia="仿宋"/>
          <w:kern w:val="0"/>
          <w:sz w:val="28"/>
          <w:szCs w:val="28"/>
        </w:rPr>
        <w:t>交易数据。乙方应独立获取数据、定期对场外资产进行询证核对，每日核对债券、股票等场内/银行间/机构间等场所持仓并向甲方提供银行间持仓数据。如无法</w:t>
      </w:r>
      <w:r>
        <w:rPr>
          <w:rFonts w:ascii="仿宋" w:hAnsi="仿宋" w:eastAsia="仿宋"/>
          <w:kern w:val="0"/>
          <w:sz w:val="28"/>
          <w:szCs w:val="28"/>
        </w:rPr>
        <w:t>获取的</w:t>
      </w:r>
      <w:r>
        <w:rPr>
          <w:rFonts w:hint="eastAsia" w:ascii="仿宋" w:hAnsi="仿宋" w:eastAsia="仿宋"/>
          <w:kern w:val="0"/>
          <w:sz w:val="28"/>
          <w:szCs w:val="28"/>
        </w:rPr>
        <w:t>，</w:t>
      </w:r>
      <w:r>
        <w:rPr>
          <w:rFonts w:ascii="仿宋" w:hAnsi="仿宋" w:eastAsia="仿宋"/>
          <w:kern w:val="0"/>
          <w:sz w:val="28"/>
          <w:szCs w:val="28"/>
        </w:rPr>
        <w:t>甲方可提供相应协助</w:t>
      </w:r>
      <w:r>
        <w:rPr>
          <w:rFonts w:hint="eastAsia" w:ascii="仿宋" w:hAnsi="仿宋" w:eastAsia="仿宋"/>
          <w:kern w:val="0"/>
          <w:sz w:val="28"/>
          <w:szCs w:val="28"/>
        </w:rPr>
        <w:t xml:space="preserve">。 </w:t>
      </w:r>
    </w:p>
    <w:p>
      <w:pPr>
        <w:pStyle w:val="3"/>
        <w:rPr>
          <w:rFonts w:ascii="仿宋" w:hAnsi="仿宋" w:eastAsia="仿宋"/>
          <w:bCs/>
          <w:sz w:val="28"/>
          <w:szCs w:val="28"/>
        </w:rPr>
      </w:pPr>
      <w:r>
        <w:rPr>
          <w:rFonts w:hint="eastAsia" w:ascii="仿宋" w:hAnsi="仿宋" w:eastAsia="仿宋"/>
          <w:bCs/>
          <w:sz w:val="28"/>
          <w:szCs w:val="28"/>
        </w:rPr>
        <w:t>第十一条 理财产品财产的估值</w:t>
      </w:r>
    </w:p>
    <w:p>
      <w:pPr>
        <w:pStyle w:val="11"/>
        <w:spacing w:before="0" w:after="0" w:line="360" w:lineRule="auto"/>
        <w:ind w:left="0" w:firstLine="560" w:firstLineChars="200"/>
        <w:rPr>
          <w:rFonts w:ascii="仿宋" w:hAnsi="仿宋" w:eastAsia="仿宋"/>
          <w:kern w:val="0"/>
          <w:sz w:val="28"/>
          <w:szCs w:val="28"/>
        </w:rPr>
      </w:pPr>
      <w:r>
        <w:rPr>
          <w:rFonts w:ascii="仿宋" w:hAnsi="仿宋" w:eastAsia="仿宋"/>
          <w:kern w:val="0"/>
          <w:sz w:val="28"/>
          <w:szCs w:val="28"/>
        </w:rPr>
        <w:t>1</w:t>
      </w:r>
      <w:r>
        <w:rPr>
          <w:rFonts w:hint="eastAsia" w:ascii="仿宋" w:hAnsi="仿宋" w:eastAsia="仿宋"/>
          <w:kern w:val="0"/>
          <w:sz w:val="28"/>
          <w:szCs w:val="28"/>
        </w:rPr>
        <w:t>1.1理财产品财产净值计算、复核的依据、时间和程序</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理财产品财产净值是指理财产品资产总值减去负债后的价值。净值的计算具体以理财产品说明书约定为准。</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甲方依据产品估值日历逐日对理财产品财产进行估值，估值日历至少满足理财产品说明书的约定，由乙方复核。估值原则应符合本协议、企业会计准则及其他法律法规的规定。甲方应于每个估值日交易结束后计算当日的理财产品财产净值，并通过系统接口以电子报表形式发送给乙方。乙方对净值计算结果复核后，通过电子对账方式传送给甲方，由甲方按相关约定及法规要求披露给理财产品投资人。具体对账频率以理财产品说明书约定为准。</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理财产品财产净值计算和会计核算的义务由甲方承担。因此，就与理财产品财产有关的会计问题，本理财产品财产的会计责任方是甲方。如经相关各方在平等基础上充分讨论后，仍无法达成一致意见，以甲方对理财产品财产净值的计算结果为准。因此造成的估值错误而给投资者或理财资产造成的损失，乙方不承担责任。</w:t>
      </w:r>
    </w:p>
    <w:p>
      <w:pPr>
        <w:pStyle w:val="11"/>
        <w:spacing w:before="0" w:after="0" w:line="520" w:lineRule="exact"/>
        <w:ind w:left="0" w:firstLine="560" w:firstLineChars="200"/>
        <w:rPr>
          <w:rFonts w:ascii="仿宋_GB2312" w:hAnsi="宋体" w:eastAsia="仿宋_GB2312"/>
          <w:kern w:val="0"/>
          <w:sz w:val="28"/>
          <w:szCs w:val="28"/>
        </w:rPr>
      </w:pPr>
      <w:r>
        <w:rPr>
          <w:rFonts w:ascii="仿宋_GB2312" w:hAnsi="宋体" w:eastAsia="仿宋_GB2312"/>
          <w:kern w:val="0"/>
          <w:sz w:val="28"/>
          <w:szCs w:val="28"/>
        </w:rPr>
        <w:t>1</w:t>
      </w:r>
      <w:r>
        <w:rPr>
          <w:rFonts w:hint="eastAsia" w:ascii="仿宋_GB2312" w:hAnsi="宋体" w:eastAsia="仿宋_GB2312"/>
          <w:kern w:val="0"/>
          <w:sz w:val="28"/>
          <w:szCs w:val="28"/>
        </w:rPr>
        <w:t>1.2  估值方法</w:t>
      </w:r>
    </w:p>
    <w:p>
      <w:pPr>
        <w:pStyle w:val="11"/>
        <w:spacing w:before="0" w:after="0" w:line="520" w:lineRule="exact"/>
        <w:ind w:left="0" w:firstLine="560" w:firstLineChars="200"/>
        <w:rPr>
          <w:rFonts w:ascii="仿宋_GB2312" w:hAnsi="宋体" w:eastAsia="仿宋_GB2312"/>
          <w:kern w:val="0"/>
          <w:sz w:val="28"/>
          <w:szCs w:val="28"/>
        </w:rPr>
      </w:pPr>
      <w:r>
        <w:rPr>
          <w:rFonts w:hint="eastAsia" w:ascii="仿宋_GB2312" w:hAnsi="宋体" w:eastAsia="仿宋_GB2312"/>
          <w:kern w:val="0"/>
          <w:sz w:val="28"/>
          <w:szCs w:val="28"/>
        </w:rPr>
        <w:t>11.2.1  估值日</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理财产品的估值日具体以理财产品说明书约定为准。</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11.2.</w:t>
      </w:r>
      <w:r>
        <w:rPr>
          <w:rFonts w:ascii="仿宋" w:hAnsi="仿宋" w:eastAsia="仿宋"/>
          <w:kern w:val="0"/>
          <w:sz w:val="28"/>
          <w:szCs w:val="28"/>
        </w:rPr>
        <w:t>2</w:t>
      </w:r>
      <w:r>
        <w:rPr>
          <w:rFonts w:hint="eastAsia" w:ascii="仿宋" w:hAnsi="仿宋" w:eastAsia="仿宋"/>
          <w:kern w:val="0"/>
          <w:sz w:val="28"/>
          <w:szCs w:val="28"/>
        </w:rPr>
        <w:t xml:space="preserve">  估值对象</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理财产品财产项下所有的股票、权证、债券、基金和银行存款本息、应收款项、其他投资等资产及负债。</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11.2.</w:t>
      </w:r>
      <w:r>
        <w:rPr>
          <w:rFonts w:ascii="仿宋" w:hAnsi="仿宋" w:eastAsia="仿宋"/>
          <w:kern w:val="0"/>
          <w:sz w:val="28"/>
          <w:szCs w:val="28"/>
        </w:rPr>
        <w:t>3</w:t>
      </w:r>
      <w:r>
        <w:rPr>
          <w:rFonts w:hint="eastAsia" w:ascii="仿宋" w:hAnsi="仿宋" w:eastAsia="仿宋"/>
          <w:kern w:val="0"/>
          <w:sz w:val="28"/>
          <w:szCs w:val="28"/>
        </w:rPr>
        <w:t xml:space="preserve">  估值方法</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理财产品财产估值方法包括市值法和摊余成本法。其中，理财产品财产满足下述条件，可以摊余成本计量：</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 xml:space="preserve">资产管理产品为封闭式产品，且所投金融资产以收取合同现金流量为目的并持有到期； </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对以摊余成本计量的理财产品财产，按监管明确要求进行减值评估和计提。</w:t>
      </w:r>
    </w:p>
    <w:p>
      <w:pPr>
        <w:pStyle w:val="11"/>
        <w:spacing w:before="0" w:after="0" w:line="360" w:lineRule="auto"/>
        <w:ind w:left="0" w:firstLine="560" w:firstLineChars="200"/>
        <w:rPr>
          <w:rFonts w:ascii="仿宋" w:hAnsi="仿宋" w:eastAsia="仿宋"/>
          <w:kern w:val="0"/>
          <w:sz w:val="28"/>
          <w:szCs w:val="28"/>
        </w:rPr>
      </w:pPr>
      <w:r>
        <w:rPr>
          <w:rFonts w:ascii="仿宋" w:hAnsi="仿宋" w:eastAsia="仿宋"/>
          <w:kern w:val="0"/>
          <w:sz w:val="28"/>
          <w:szCs w:val="28"/>
        </w:rPr>
        <w:t>理财产品财产</w:t>
      </w:r>
      <w:r>
        <w:rPr>
          <w:rFonts w:hint="eastAsia" w:ascii="仿宋" w:hAnsi="仿宋" w:eastAsia="仿宋"/>
          <w:kern w:val="0"/>
          <w:sz w:val="28"/>
          <w:szCs w:val="28"/>
        </w:rPr>
        <w:t>估值方法如下：</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（1）持有的交易所上市基金（包括封闭式基金、上市开放式基金（LOF）、创新型分级基金等），按估值日其所在证券交易所的收盘价估值；估值日无交易的，以最近交易日的收盘价估值。</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交易所上市交易或挂牌转让的不含权标准化债权类资产，选取估值日第三方估值机构提供的相应品种当日的估值净价进行估值；</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交易所上市交易或挂牌转让的含权标准化债权类资产（本协议另有约定的除外），选取估值日第三方估值机构提供的相应品种当日的唯一估值净价或推荐估值净价进行估值；</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上市的非净价交易的债券按交易所提供的该证券收盘价减去其中所含应收利息后得到的净价进行估值。该日无交易的，且最近交易日后经济环境未发生重大变化，以最近一交易日的收盘价计算。如最近交易日后经济环境发生了重大变化的，可参考类似投资品种的现行市价及重大变化因素，调整最近交易市价，确定公允价格。</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（2）交易所发行未上市品种的估值。</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首次发行未上市的股票、债券，采用估值技术确定公允价值。</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3）在全国银行间债券市场交易的债券、资产支持收益凭证、同业存单及交易所固定收益平台上市的债券等固定收益品种采用第三方估值机构提供的估值价格确定公允价值。对银行间市场未上市，且选定的第三方估值机构未提供估值价格的债券，采用估值技术进行估值，甲方应向乙方提供相应估值数据，并确保提供数据的真实、完整和有效。</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4）持有的场外基金（包括托管在场外的上市开放式基金（LOF），按估值日前一交易日的基金份额净值估值；估值日前一交易日基金份额净值无公布的，按此前最近交易日的基金份额净值估值；持有的货币市场基金，按基金管理公司公布的估值日前一交易日的每万份收益计提红利；持有的基金处于封闭期的，按照最新公布的份额净值估值。</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（5）银行存款、回购，以本金列示，按商定的利率在实际持有期间内逐日计提应收利息，在利息到账日以实际利息入账。</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w:t>
      </w:r>
      <w:r>
        <w:rPr>
          <w:rFonts w:ascii="仿宋" w:hAnsi="仿宋" w:eastAsia="仿宋"/>
          <w:kern w:val="0"/>
          <w:sz w:val="28"/>
          <w:szCs w:val="28"/>
        </w:rPr>
        <w:t>6</w:t>
      </w:r>
      <w:r>
        <w:rPr>
          <w:rFonts w:hint="eastAsia" w:ascii="仿宋" w:hAnsi="仿宋" w:eastAsia="仿宋"/>
          <w:kern w:val="0"/>
          <w:sz w:val="28"/>
          <w:szCs w:val="28"/>
        </w:rPr>
        <w:t>）信托公司、基金公司、证券公司、保险公司、期货公司等及其子公司发行的资产管理计划（以下简称“标的产品”），有确定收益率或预期收益率的固定收益类场外标的产品，按估值技术估值，并每日加计应收收益进行估值；按份额净值计价的场外标的产品按理财产品估值当日系统起批前能获取到的最新公布的份额净值/</w:t>
      </w:r>
      <w:r>
        <w:rPr>
          <w:rFonts w:ascii="仿宋" w:hAnsi="仿宋" w:eastAsia="仿宋"/>
          <w:kern w:val="0"/>
          <w:sz w:val="28"/>
          <w:szCs w:val="28"/>
        </w:rPr>
        <w:t>万分收益</w:t>
      </w:r>
      <w:r>
        <w:rPr>
          <w:rFonts w:hint="eastAsia" w:ascii="仿宋" w:hAnsi="仿宋" w:eastAsia="仿宋"/>
          <w:kern w:val="0"/>
          <w:sz w:val="28"/>
          <w:szCs w:val="28"/>
        </w:rPr>
        <w:t>进行估值。不属于上述情况的标的产品，甲方应向乙方提供相应估值方法和估值数据，并确保提供数据的真实、完整和有效。</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（7）投资非上市股权的，甲方向乙方提供各单项投资的公允价值及估值依据。</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（8）投资非标准债权的，符合条件的可采用摊余成本法计量。采用摊余成本法的，甲方应以邮件等形式通知乙方。若采用市值法计量，甲方向乙方提供各单项投资的公允价值及估值依据。</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（9）理财产品持有的衍生工具有活跃市场的交易，以最近交易日结算价进行估值；无活跃市场的交易，按照第三方机构提供的估值数据或甲方认可的估值技术进行估值。法律法规另有规定的，从其规定。</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10）估值技术是指管理人和托管人协商一致的，被市场参与者普遍认同，且被以往市场实际交易价格验证具有可靠性的确定公允价值的方法。如有确凿证据表明按上述规定不能客观反映集合计划资产公允价值的，管理人可根据具体情况，在综合考虑市场成交价、市场报价、流动性、收益率曲线等多种因素基础上，在与托管人商议后，按最能反映集合计划资产公允价值的方法估值。</w:t>
      </w:r>
    </w:p>
    <w:p>
      <w:pPr>
        <w:pStyle w:val="11"/>
        <w:spacing w:before="0" w:after="0" w:line="360" w:lineRule="auto"/>
        <w:ind w:left="0" w:firstLine="562" w:firstLineChars="200"/>
        <w:rPr>
          <w:rFonts w:ascii="仿宋" w:hAnsi="仿宋" w:eastAsia="仿宋"/>
          <w:b/>
          <w:kern w:val="0"/>
          <w:sz w:val="28"/>
          <w:szCs w:val="28"/>
        </w:rPr>
      </w:pPr>
      <w:r>
        <w:rPr>
          <w:rFonts w:hint="eastAsia" w:ascii="仿宋" w:hAnsi="仿宋" w:eastAsia="仿宋"/>
          <w:b/>
          <w:kern w:val="0"/>
          <w:sz w:val="28"/>
          <w:szCs w:val="28"/>
        </w:rPr>
        <w:t>具体估值方法按单只理财产品的产品说明书为准，如有新增事项或变更事项，按国家有关最新规定估值。</w:t>
      </w:r>
    </w:p>
    <w:p>
      <w:pPr>
        <w:pStyle w:val="11"/>
        <w:spacing w:before="0" w:after="0" w:line="520" w:lineRule="exact"/>
        <w:ind w:left="0" w:firstLine="560" w:firstLineChars="200"/>
        <w:rPr>
          <w:rFonts w:ascii="仿宋_GB2312" w:hAnsi="宋体" w:eastAsia="仿宋_GB2312"/>
          <w:kern w:val="0"/>
          <w:sz w:val="28"/>
          <w:szCs w:val="28"/>
        </w:rPr>
      </w:pPr>
      <w:r>
        <w:rPr>
          <w:rFonts w:hint="eastAsia" w:ascii="仿宋_GB2312" w:hAnsi="宋体" w:eastAsia="仿宋_GB2312"/>
          <w:kern w:val="0"/>
          <w:sz w:val="28"/>
          <w:szCs w:val="28"/>
        </w:rPr>
        <w:t>11.2.</w:t>
      </w:r>
      <w:r>
        <w:rPr>
          <w:rFonts w:ascii="仿宋_GB2312" w:hAnsi="宋体" w:eastAsia="仿宋_GB2312"/>
          <w:kern w:val="0"/>
          <w:sz w:val="28"/>
          <w:szCs w:val="28"/>
        </w:rPr>
        <w:t>4</w:t>
      </w:r>
      <w:r>
        <w:rPr>
          <w:rFonts w:hint="eastAsia" w:ascii="仿宋_GB2312" w:hAnsi="宋体" w:eastAsia="仿宋_GB2312"/>
          <w:kern w:val="0"/>
          <w:sz w:val="28"/>
          <w:szCs w:val="28"/>
        </w:rPr>
        <w:t xml:space="preserve">  估值错误的处理</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管理人和托管人将采取必要、适当合理的措施确保资产估值的准确性、及时性。当净值出现错误时，管理人和托管人应当立即予以纠正，并采取合理的措施防止损失进一步扩大。</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（1）估值错误处理原则</w:t>
      </w:r>
    </w:p>
    <w:p>
      <w:pPr>
        <w:pStyle w:val="11"/>
        <w:spacing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A由于管理人或托管人自身的过错造成估值错误，导致投资者遭受损失的，由估值错误责任方按照各自过错程度对该估值错误导致投资者遭受的直接损失给予赔偿，承担赔偿责任。</w:t>
      </w:r>
    </w:p>
    <w:p>
      <w:pPr>
        <w:pStyle w:val="11"/>
        <w:spacing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B对于因技术原因引起的差错，若系同行业现有技术水平无法预见、无法避免、无法抗拒，属不可抗力。因不可抗力原因出现差错的当事人不对投资者承担赔偿责任，但应当积极采取必要措施消除差错带来的影响。</w:t>
      </w:r>
    </w:p>
    <w:p>
      <w:pPr>
        <w:pStyle w:val="11"/>
        <w:spacing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C因托管人估值错误造成财产损失时，管理人有权向托管人追偿。若管理人和托管人之外的第三方估值差错造成财产的损失，并拒绝进行赔偿时，理财产品由管理人负责向差错方追偿；追偿过程中产生的有关费用，应列入理财产品费用，由理财产品承担。</w:t>
      </w:r>
    </w:p>
    <w:p>
      <w:pPr>
        <w:pStyle w:val="11"/>
        <w:spacing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D当估值出现错误时，因估值错误而获得不当得利的投资者负有及时返还不当得利的义务。</w:t>
      </w:r>
    </w:p>
    <w:p>
      <w:pPr>
        <w:pStyle w:val="11"/>
        <w:spacing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E按法律法规规定的其他原则处理估值错误。</w:t>
      </w:r>
    </w:p>
    <w:p>
      <w:pPr>
        <w:pStyle w:val="11"/>
        <w:spacing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（2）估值错误处理程序</w:t>
      </w:r>
    </w:p>
    <w:p>
      <w:pPr>
        <w:pStyle w:val="11"/>
        <w:spacing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估值错误被发现后，管理人和托管人应当及时进行处理，处理的程序如下：</w:t>
      </w:r>
    </w:p>
    <w:p>
      <w:pPr>
        <w:pStyle w:val="11"/>
        <w:spacing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A查明估值错误发生的原因，列明所有的管理人和托管人并根据估值错误发生的原因确定估值错误的责任方。</w:t>
      </w:r>
    </w:p>
    <w:p>
      <w:pPr>
        <w:pStyle w:val="11"/>
        <w:spacing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B根据估值错误处理原则对因估值错误造成的损失进行评估。</w:t>
      </w:r>
    </w:p>
    <w:p>
      <w:pPr>
        <w:pStyle w:val="11"/>
        <w:spacing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C根据管理人和托管人协商的方法，由管理人和托管人共同进行更正，由估值错误的责任方进行赔偿损失。</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如管理人或托管人发现资产估值违反本协议或理财产品说明书订明的估值方法、程序及相关法律法规的规定或者未能充分维护理财产品投资人利益时，应立即通知对方，共同查明原因，协商解决。</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根据有关法律法规，理财产品财产净值计算和会计核算的义务由管理人承担，理财产品财产的会计责任方由管理人担任。因此，就与理财产品财产有关的会计问题，如经相关各方在平等基础上充分讨论后，仍无法达成一致意见，以管理人的意见为准。由此造成的估值错误而给投资者或理财资产造成的损失，乙方不承担责任。</w:t>
      </w:r>
    </w:p>
    <w:p>
      <w:pPr>
        <w:pStyle w:val="11"/>
        <w:spacing w:before="0" w:after="0" w:line="520" w:lineRule="exact"/>
        <w:ind w:left="0" w:firstLine="560" w:firstLineChars="200"/>
        <w:rPr>
          <w:rFonts w:ascii="仿宋_GB2312" w:hAnsi="宋体" w:eastAsia="仿宋_GB2312"/>
          <w:kern w:val="0"/>
          <w:sz w:val="28"/>
          <w:szCs w:val="28"/>
        </w:rPr>
      </w:pPr>
      <w:r>
        <w:rPr>
          <w:rFonts w:hint="eastAsia" w:ascii="仿宋_GB2312" w:hAnsi="宋体" w:eastAsia="仿宋_GB2312"/>
          <w:kern w:val="0"/>
          <w:sz w:val="28"/>
          <w:szCs w:val="28"/>
        </w:rPr>
        <w:t>11.2.</w:t>
      </w:r>
      <w:r>
        <w:rPr>
          <w:rFonts w:ascii="仿宋_GB2312" w:hAnsi="宋体" w:eastAsia="仿宋_GB2312"/>
          <w:kern w:val="0"/>
          <w:sz w:val="28"/>
          <w:szCs w:val="28"/>
        </w:rPr>
        <w:t>5</w:t>
      </w:r>
      <w:r>
        <w:rPr>
          <w:rFonts w:hint="eastAsia" w:ascii="仿宋_GB2312" w:hAnsi="宋体" w:eastAsia="仿宋_GB2312"/>
          <w:kern w:val="0"/>
          <w:sz w:val="28"/>
          <w:szCs w:val="28"/>
        </w:rPr>
        <w:t xml:space="preserve">  资产账册的建立</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管理人和乙方在本协议生效后，应按照相关各方约定的同一记账方法和会计处理原则，分别独立地设置和保管理财产品财产的全套账册，对相关各方各自的账册定期进行核对，互相监督，以保证理财产品财产的安全。若双方对会计处理方法存在分歧，应以管理人的处理方法为准。</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经对账发现相关各方的账目存在不符的，管理人和乙方必须及时查明原因并纠正，保证相关各方平行登录的账册记录完全相符。</w:t>
      </w:r>
    </w:p>
    <w:p>
      <w:pPr>
        <w:pStyle w:val="11"/>
        <w:spacing w:before="0" w:after="0" w:line="520" w:lineRule="exact"/>
        <w:ind w:left="0" w:firstLine="560" w:firstLineChars="200"/>
        <w:rPr>
          <w:rFonts w:ascii="仿宋_GB2312" w:hAnsi="仿宋" w:eastAsia="仿宋_GB2312"/>
          <w:sz w:val="28"/>
          <w:szCs w:val="28"/>
        </w:rPr>
      </w:pPr>
    </w:p>
    <w:p>
      <w:pPr>
        <w:pStyle w:val="3"/>
        <w:ind w:firstLine="562" w:firstLineChars="200"/>
        <w:rPr>
          <w:rFonts w:ascii="仿宋" w:hAnsi="仿宋" w:eastAsia="仿宋"/>
          <w:kern w:val="0"/>
          <w:sz w:val="28"/>
          <w:szCs w:val="28"/>
        </w:rPr>
      </w:pPr>
      <w:r>
        <w:rPr>
          <w:rFonts w:hint="eastAsia" w:ascii="仿宋" w:hAnsi="仿宋" w:eastAsia="仿宋"/>
          <w:kern w:val="0"/>
          <w:sz w:val="28"/>
          <w:szCs w:val="28"/>
        </w:rPr>
        <w:t>第十二条  投资监督</w:t>
      </w:r>
      <w:bookmarkStart w:id="36" w:name="_GoBack"/>
      <w:bookmarkEnd w:id="36"/>
    </w:p>
    <w:p>
      <w:pPr>
        <w:pStyle w:val="11"/>
        <w:spacing w:before="0" w:after="0" w:line="360" w:lineRule="auto"/>
        <w:ind w:left="0" w:firstLine="560" w:firstLineChars="200"/>
        <w:rPr>
          <w:rFonts w:ascii="仿宋" w:hAnsi="仿宋" w:eastAsia="仿宋"/>
          <w:kern w:val="0"/>
          <w:sz w:val="28"/>
          <w:szCs w:val="28"/>
        </w:rPr>
      </w:pPr>
      <w:r>
        <w:rPr>
          <w:rFonts w:ascii="仿宋" w:hAnsi="仿宋" w:eastAsia="仿宋"/>
          <w:kern w:val="0"/>
          <w:sz w:val="28"/>
          <w:szCs w:val="28"/>
        </w:rPr>
        <w:t>1</w:t>
      </w:r>
      <w:r>
        <w:rPr>
          <w:rFonts w:hint="eastAsia" w:ascii="仿宋" w:hAnsi="仿宋" w:eastAsia="仿宋"/>
          <w:kern w:val="0"/>
          <w:sz w:val="28"/>
          <w:szCs w:val="28"/>
        </w:rPr>
        <w:t>2</w:t>
      </w:r>
      <w:r>
        <w:rPr>
          <w:rFonts w:ascii="仿宋" w:hAnsi="仿宋" w:eastAsia="仿宋"/>
          <w:kern w:val="0"/>
          <w:sz w:val="28"/>
          <w:szCs w:val="28"/>
        </w:rPr>
        <w:t>.1</w:t>
      </w:r>
      <w:r>
        <w:rPr>
          <w:rFonts w:hint="eastAsia" w:ascii="仿宋" w:hAnsi="仿宋" w:eastAsia="仿宋"/>
          <w:kern w:val="0"/>
          <w:sz w:val="28"/>
          <w:szCs w:val="28"/>
        </w:rPr>
        <w:t>管理人根据有关法律法规规定、本协议的要求，向托管人出具具体理财产品说明书，投资监督事项以理财产品说明书中约定为准，若无异议，托管人以此作为监督投资运作的基本依据。若存在异议，托管人应向管理人反馈意见，双方协商一致后，管理人通过双方认可的方式向托管人发送《投资监督事项豁免来往函》。经托管人确认，加盖管理人印章的《投资监督事项豁免来往函》以及理财产品说明书作为托管人监督投资运作的依据。</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管理人调整本理财产品投资范围、投资资产种类或投资比例等，应与托管人协商一致，并将更新后的理财产品说明书通过双方认可的方式发送托管人。经托管人确认后，更新后的理财产品说明书及加盖管理人印章的《投资监督事项豁免来往函》作为托管人监督投资运作的依据。管理人应为新品种或新标准的托管流程设计和系统开发上线预留足够的准备时间。</w:t>
      </w:r>
    </w:p>
    <w:p>
      <w:pPr>
        <w:pStyle w:val="11"/>
        <w:spacing w:before="0" w:after="0" w:line="360" w:lineRule="auto"/>
        <w:ind w:left="0" w:firstLine="560" w:firstLineChars="200"/>
        <w:rPr>
          <w:rFonts w:ascii="仿宋" w:hAnsi="仿宋" w:eastAsia="仿宋"/>
          <w:kern w:val="0"/>
          <w:sz w:val="28"/>
          <w:szCs w:val="28"/>
        </w:rPr>
      </w:pPr>
      <w:r>
        <w:rPr>
          <w:rFonts w:ascii="仿宋" w:hAnsi="仿宋" w:eastAsia="仿宋"/>
          <w:kern w:val="0"/>
          <w:sz w:val="28"/>
          <w:szCs w:val="28"/>
        </w:rPr>
        <w:t>1</w:t>
      </w:r>
      <w:r>
        <w:rPr>
          <w:rFonts w:hint="eastAsia" w:ascii="仿宋" w:hAnsi="仿宋" w:eastAsia="仿宋"/>
          <w:kern w:val="0"/>
          <w:sz w:val="28"/>
          <w:szCs w:val="28"/>
        </w:rPr>
        <w:t>2</w:t>
      </w:r>
      <w:r>
        <w:rPr>
          <w:rFonts w:ascii="仿宋" w:hAnsi="仿宋" w:eastAsia="仿宋"/>
          <w:kern w:val="0"/>
          <w:sz w:val="28"/>
          <w:szCs w:val="28"/>
        </w:rPr>
        <w:t>.2本协议项下相关各期</w:t>
      </w:r>
      <w:r>
        <w:rPr>
          <w:rFonts w:hint="eastAsia" w:ascii="仿宋" w:hAnsi="仿宋" w:eastAsia="仿宋"/>
          <w:kern w:val="0"/>
          <w:sz w:val="28"/>
          <w:szCs w:val="28"/>
        </w:rPr>
        <w:t>/单只</w:t>
      </w:r>
      <w:r>
        <w:rPr>
          <w:rFonts w:ascii="仿宋" w:hAnsi="仿宋" w:eastAsia="仿宋"/>
          <w:kern w:val="0"/>
          <w:sz w:val="28"/>
          <w:szCs w:val="28"/>
        </w:rPr>
        <w:t>理财产品财产的</w:t>
      </w:r>
      <w:r>
        <w:rPr>
          <w:rFonts w:hint="eastAsia" w:ascii="仿宋" w:hAnsi="仿宋" w:eastAsia="仿宋"/>
          <w:kern w:val="0"/>
          <w:sz w:val="28"/>
          <w:szCs w:val="28"/>
        </w:rPr>
        <w:t>投资对象</w:t>
      </w:r>
      <w:r>
        <w:rPr>
          <w:rFonts w:ascii="仿宋" w:hAnsi="仿宋" w:eastAsia="仿宋"/>
          <w:kern w:val="0"/>
          <w:sz w:val="28"/>
          <w:szCs w:val="28"/>
        </w:rPr>
        <w:t>以本协议</w:t>
      </w:r>
      <w:r>
        <w:rPr>
          <w:rFonts w:hint="eastAsia" w:ascii="仿宋" w:hAnsi="仿宋" w:eastAsia="仿宋"/>
          <w:kern w:val="0"/>
          <w:sz w:val="28"/>
          <w:szCs w:val="28"/>
        </w:rPr>
        <w:t>项下</w:t>
      </w:r>
      <w:r>
        <w:rPr>
          <w:rFonts w:ascii="仿宋" w:hAnsi="仿宋" w:eastAsia="仿宋"/>
          <w:kern w:val="0"/>
          <w:sz w:val="28"/>
          <w:szCs w:val="28"/>
        </w:rPr>
        <w:t>各期</w:t>
      </w:r>
      <w:r>
        <w:rPr>
          <w:rFonts w:hint="eastAsia" w:ascii="仿宋" w:hAnsi="仿宋" w:eastAsia="仿宋"/>
          <w:kern w:val="0"/>
          <w:sz w:val="28"/>
          <w:szCs w:val="28"/>
        </w:rPr>
        <w:t>/单只</w:t>
      </w:r>
      <w:r>
        <w:rPr>
          <w:rFonts w:ascii="仿宋" w:hAnsi="仿宋" w:eastAsia="仿宋"/>
          <w:kern w:val="0"/>
          <w:sz w:val="28"/>
          <w:szCs w:val="28"/>
        </w:rPr>
        <w:t>理财产品</w:t>
      </w:r>
      <w:r>
        <w:rPr>
          <w:rFonts w:hint="eastAsia" w:ascii="仿宋" w:hAnsi="仿宋" w:eastAsia="仿宋"/>
          <w:kern w:val="0"/>
          <w:sz w:val="28"/>
          <w:szCs w:val="28"/>
        </w:rPr>
        <w:t>的理财产品说明书</w:t>
      </w:r>
      <w:r>
        <w:rPr>
          <w:rFonts w:ascii="仿宋" w:hAnsi="仿宋" w:eastAsia="仿宋"/>
          <w:kern w:val="0"/>
          <w:sz w:val="28"/>
          <w:szCs w:val="28"/>
        </w:rPr>
        <w:t>约定为准。</w:t>
      </w:r>
    </w:p>
    <w:p>
      <w:pPr>
        <w:pStyle w:val="11"/>
        <w:spacing w:before="0" w:after="0" w:line="360" w:lineRule="auto"/>
        <w:ind w:left="0" w:firstLine="560" w:firstLineChars="200"/>
        <w:rPr>
          <w:rFonts w:ascii="仿宋" w:hAnsi="仿宋" w:eastAsia="仿宋"/>
          <w:kern w:val="0"/>
          <w:sz w:val="28"/>
          <w:szCs w:val="28"/>
        </w:rPr>
      </w:pPr>
      <w:r>
        <w:rPr>
          <w:rFonts w:ascii="仿宋" w:hAnsi="仿宋" w:eastAsia="仿宋"/>
          <w:kern w:val="0"/>
          <w:sz w:val="28"/>
          <w:szCs w:val="28"/>
        </w:rPr>
        <w:t>1</w:t>
      </w:r>
      <w:r>
        <w:rPr>
          <w:rFonts w:hint="eastAsia" w:ascii="仿宋" w:hAnsi="仿宋" w:eastAsia="仿宋"/>
          <w:kern w:val="0"/>
          <w:sz w:val="28"/>
          <w:szCs w:val="28"/>
        </w:rPr>
        <w:t>2</w:t>
      </w:r>
      <w:r>
        <w:rPr>
          <w:rFonts w:ascii="仿宋" w:hAnsi="仿宋" w:eastAsia="仿宋"/>
          <w:kern w:val="0"/>
          <w:sz w:val="28"/>
          <w:szCs w:val="28"/>
        </w:rPr>
        <w:t>.</w:t>
      </w:r>
      <w:r>
        <w:rPr>
          <w:rFonts w:hint="eastAsia" w:ascii="仿宋" w:hAnsi="仿宋" w:eastAsia="仿宋"/>
          <w:kern w:val="0"/>
          <w:sz w:val="28"/>
          <w:szCs w:val="28"/>
        </w:rPr>
        <w:t>3乙</w:t>
      </w:r>
      <w:r>
        <w:rPr>
          <w:rFonts w:ascii="仿宋" w:hAnsi="仿宋" w:eastAsia="仿宋"/>
          <w:kern w:val="0"/>
          <w:sz w:val="28"/>
          <w:szCs w:val="28"/>
        </w:rPr>
        <w:t>方不对理财产品资金划付后的使用过程承担监督与核查的职责。</w:t>
      </w:r>
    </w:p>
    <w:p>
      <w:pPr>
        <w:pStyle w:val="11"/>
        <w:spacing w:before="0" w:after="0" w:line="360" w:lineRule="auto"/>
        <w:ind w:left="0" w:firstLine="560" w:firstLineChars="200"/>
        <w:rPr>
          <w:rFonts w:ascii="仿宋" w:hAnsi="仿宋" w:eastAsia="仿宋"/>
          <w:kern w:val="0"/>
          <w:sz w:val="28"/>
          <w:szCs w:val="28"/>
        </w:rPr>
      </w:pPr>
      <w:r>
        <w:rPr>
          <w:rFonts w:ascii="仿宋" w:hAnsi="仿宋" w:eastAsia="仿宋"/>
          <w:kern w:val="0"/>
          <w:sz w:val="28"/>
          <w:szCs w:val="28"/>
        </w:rPr>
        <w:t>1</w:t>
      </w:r>
      <w:r>
        <w:rPr>
          <w:rFonts w:hint="eastAsia" w:ascii="仿宋" w:hAnsi="仿宋" w:eastAsia="仿宋"/>
          <w:kern w:val="0"/>
          <w:sz w:val="28"/>
          <w:szCs w:val="28"/>
        </w:rPr>
        <w:t>2</w:t>
      </w:r>
      <w:r>
        <w:rPr>
          <w:rFonts w:ascii="仿宋" w:hAnsi="仿宋" w:eastAsia="仿宋"/>
          <w:kern w:val="0"/>
          <w:sz w:val="28"/>
          <w:szCs w:val="28"/>
        </w:rPr>
        <w:t>.</w:t>
      </w:r>
      <w:r>
        <w:rPr>
          <w:rFonts w:hint="eastAsia" w:ascii="仿宋" w:hAnsi="仿宋" w:eastAsia="仿宋"/>
          <w:kern w:val="0"/>
          <w:sz w:val="28"/>
          <w:szCs w:val="28"/>
        </w:rPr>
        <w:t>4每只理财产品单独开立托管账户，甲乙</w:t>
      </w:r>
      <w:r>
        <w:rPr>
          <w:rFonts w:ascii="仿宋" w:hAnsi="仿宋" w:eastAsia="仿宋"/>
          <w:kern w:val="0"/>
          <w:sz w:val="28"/>
          <w:szCs w:val="28"/>
        </w:rPr>
        <w:t>双</w:t>
      </w:r>
      <w:r>
        <w:rPr>
          <w:rFonts w:hint="eastAsia" w:ascii="仿宋" w:hAnsi="仿宋" w:eastAsia="仿宋"/>
          <w:kern w:val="0"/>
          <w:sz w:val="28"/>
          <w:szCs w:val="28"/>
        </w:rPr>
        <w:t>方应保证本理财产品在实际运作过程中每只理财产品与所投资资产相对应，每只理财产品单独管理、单独建账、单独核算，甲</w:t>
      </w:r>
      <w:r>
        <w:rPr>
          <w:rFonts w:ascii="仿宋" w:hAnsi="仿宋" w:eastAsia="仿宋"/>
          <w:kern w:val="0"/>
          <w:sz w:val="28"/>
          <w:szCs w:val="28"/>
        </w:rPr>
        <w:t>方</w:t>
      </w:r>
      <w:r>
        <w:rPr>
          <w:rFonts w:hint="eastAsia" w:ascii="仿宋" w:hAnsi="仿宋" w:eastAsia="仿宋"/>
          <w:kern w:val="0"/>
          <w:sz w:val="28"/>
          <w:szCs w:val="28"/>
        </w:rPr>
        <w:t>不得开展具有滚动发行、集合运作、分离定价特征的资金池理财业务。</w:t>
      </w:r>
    </w:p>
    <w:p>
      <w:pPr>
        <w:tabs>
          <w:tab w:val="right" w:leader="dot" w:pos="284"/>
          <w:tab w:val="left" w:pos="1455"/>
        </w:tabs>
        <w:spacing w:line="360" w:lineRule="auto"/>
        <w:ind w:firstLine="560" w:firstLineChars="200"/>
        <w:rPr>
          <w:rFonts w:ascii="仿宋" w:hAnsi="仿宋" w:eastAsia="仿宋" w:cstheme="minorBidi"/>
          <w:b w:val="0"/>
          <w:bCs w:val="0"/>
          <w:kern w:val="0"/>
          <w:sz w:val="28"/>
          <w:szCs w:val="28"/>
          <w:shd w:val="clear" w:color="auto" w:fill="auto"/>
        </w:rPr>
      </w:pPr>
      <w:r>
        <w:rPr>
          <w:rFonts w:ascii="仿宋" w:hAnsi="仿宋" w:eastAsia="仿宋" w:cstheme="minorBidi"/>
          <w:kern w:val="0"/>
          <w:sz w:val="28"/>
          <w:szCs w:val="28"/>
        </w:rPr>
        <w:t>1</w:t>
      </w:r>
      <w:r>
        <w:rPr>
          <w:rFonts w:hint="eastAsia" w:ascii="仿宋" w:hAnsi="仿宋" w:eastAsia="仿宋" w:cstheme="minorBidi"/>
          <w:kern w:val="0"/>
          <w:sz w:val="28"/>
          <w:szCs w:val="28"/>
        </w:rPr>
        <w:t>2</w:t>
      </w:r>
      <w:r>
        <w:rPr>
          <w:rFonts w:ascii="仿宋" w:hAnsi="仿宋" w:eastAsia="仿宋" w:cstheme="minorBidi"/>
          <w:kern w:val="0"/>
          <w:sz w:val="28"/>
          <w:szCs w:val="28"/>
        </w:rPr>
        <w:t>.</w:t>
      </w:r>
      <w:r>
        <w:rPr>
          <w:rFonts w:hint="eastAsia" w:ascii="仿宋" w:hAnsi="仿宋" w:eastAsia="仿宋" w:cstheme="minorBidi"/>
          <w:kern w:val="0"/>
          <w:sz w:val="28"/>
          <w:szCs w:val="28"/>
        </w:rPr>
        <w:t>5</w:t>
      </w:r>
      <w:r>
        <w:rPr>
          <w:rFonts w:ascii="仿宋" w:hAnsi="仿宋" w:eastAsia="仿宋" w:cstheme="minorBidi"/>
          <w:kern w:val="0"/>
          <w:sz w:val="28"/>
          <w:szCs w:val="28"/>
        </w:rPr>
        <w:t xml:space="preserve"> </w:t>
      </w:r>
      <w:r>
        <w:rPr>
          <w:rFonts w:hint="eastAsia" w:ascii="仿宋" w:hAnsi="仿宋" w:eastAsia="仿宋" w:cstheme="minorBidi"/>
          <w:b w:val="0"/>
          <w:bCs w:val="0"/>
          <w:kern w:val="0"/>
          <w:sz w:val="28"/>
          <w:szCs w:val="28"/>
        </w:rPr>
        <w:t>管理人认可托管人采用投资交易、估值核算数据及管理人、第三方机构提供的数据和信息进行辅助以完成投资监督义务，认可托管人进行投资监督的及时性、准确性和完整性受限于上述数据和信息，托管人对管理人及第三方机构提供的数据和信息的及时性、准确性和完整性不作任何担保、暗示或表示。</w:t>
      </w:r>
    </w:p>
    <w:p>
      <w:pPr>
        <w:tabs>
          <w:tab w:val="right" w:leader="dot" w:pos="284"/>
          <w:tab w:val="left" w:pos="1455"/>
        </w:tabs>
        <w:spacing w:line="360" w:lineRule="auto"/>
        <w:ind w:firstLine="560" w:firstLineChars="200"/>
        <w:rPr>
          <w:rFonts w:ascii="仿宋" w:hAnsi="仿宋" w:eastAsia="仿宋" w:cstheme="minorBidi"/>
          <w:b w:val="0"/>
          <w:bCs w:val="0"/>
          <w:kern w:val="0"/>
          <w:sz w:val="28"/>
          <w:szCs w:val="28"/>
        </w:rPr>
      </w:pPr>
      <w:bookmarkStart w:id="12" w:name="_Hlk60308843"/>
      <w:r>
        <w:rPr>
          <w:rFonts w:ascii="仿宋" w:hAnsi="仿宋" w:eastAsia="仿宋" w:cstheme="minorBidi"/>
          <w:kern w:val="0"/>
          <w:sz w:val="28"/>
          <w:szCs w:val="28"/>
        </w:rPr>
        <w:t>1</w:t>
      </w:r>
      <w:r>
        <w:rPr>
          <w:rFonts w:hint="eastAsia" w:ascii="仿宋" w:hAnsi="仿宋" w:eastAsia="仿宋" w:cstheme="minorBidi"/>
          <w:kern w:val="0"/>
          <w:sz w:val="28"/>
          <w:szCs w:val="28"/>
        </w:rPr>
        <w:t>2</w:t>
      </w:r>
      <w:r>
        <w:rPr>
          <w:rFonts w:ascii="仿宋" w:hAnsi="仿宋" w:eastAsia="仿宋" w:cstheme="minorBidi"/>
          <w:kern w:val="0"/>
          <w:sz w:val="28"/>
          <w:szCs w:val="28"/>
        </w:rPr>
        <w:t>.</w:t>
      </w:r>
      <w:r>
        <w:rPr>
          <w:rFonts w:hint="eastAsia" w:ascii="仿宋" w:hAnsi="仿宋" w:eastAsia="仿宋" w:cstheme="minorBidi"/>
          <w:kern w:val="0"/>
          <w:sz w:val="28"/>
          <w:szCs w:val="28"/>
        </w:rPr>
        <w:t>6</w:t>
      </w:r>
      <w:r>
        <w:rPr>
          <w:rFonts w:ascii="仿宋" w:hAnsi="仿宋" w:eastAsia="仿宋" w:cstheme="minorBidi"/>
          <w:kern w:val="0"/>
          <w:sz w:val="28"/>
          <w:szCs w:val="28"/>
        </w:rPr>
        <w:t xml:space="preserve"> </w:t>
      </w:r>
      <w:r>
        <w:rPr>
          <w:rFonts w:hint="eastAsia" w:ascii="仿宋" w:hAnsi="仿宋" w:eastAsia="仿宋" w:cstheme="minorBidi"/>
          <w:kern w:val="0"/>
          <w:sz w:val="28"/>
          <w:szCs w:val="28"/>
        </w:rPr>
        <w:t>托管人对理财产品的投资监督义务自理财产品成立日起开始，至理财产品进入清算期止。</w:t>
      </w:r>
      <w:bookmarkEnd w:id="12"/>
    </w:p>
    <w:p>
      <w:pPr>
        <w:pStyle w:val="11"/>
        <w:spacing w:before="0" w:after="0" w:line="360" w:lineRule="auto"/>
        <w:ind w:left="0" w:firstLine="560" w:firstLineChars="200"/>
        <w:rPr>
          <w:rFonts w:ascii="仿宋" w:hAnsi="仿宋" w:eastAsia="仿宋"/>
          <w:kern w:val="0"/>
          <w:sz w:val="28"/>
          <w:szCs w:val="28"/>
        </w:rPr>
      </w:pPr>
    </w:p>
    <w:p>
      <w:pPr>
        <w:pStyle w:val="11"/>
        <w:spacing w:before="0" w:after="0" w:line="360" w:lineRule="auto"/>
        <w:ind w:left="0" w:firstLine="560" w:firstLineChars="200"/>
        <w:rPr>
          <w:rFonts w:ascii="仿宋" w:hAnsi="仿宋" w:eastAsia="仿宋"/>
          <w:kern w:val="0"/>
          <w:sz w:val="28"/>
          <w:szCs w:val="28"/>
        </w:rPr>
      </w:pPr>
    </w:p>
    <w:p>
      <w:pPr>
        <w:pStyle w:val="3"/>
        <w:ind w:firstLine="562" w:firstLineChars="200"/>
        <w:rPr>
          <w:rFonts w:ascii="仿宋" w:hAnsi="仿宋" w:eastAsia="仿宋" w:cs="Arial"/>
          <w:sz w:val="28"/>
          <w:szCs w:val="28"/>
        </w:rPr>
      </w:pPr>
      <w:r>
        <w:rPr>
          <w:rFonts w:hint="eastAsia" w:ascii="仿宋" w:hAnsi="仿宋" w:eastAsia="仿宋"/>
          <w:bCs/>
          <w:sz w:val="28"/>
          <w:szCs w:val="28"/>
        </w:rPr>
        <w:t>第十三条  税费计提、支取和理财产品财产的核算、分配</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13.1费用</w:t>
      </w:r>
    </w:p>
    <w:p>
      <w:pPr>
        <w:pStyle w:val="11"/>
        <w:spacing w:before="0" w:after="0" w:line="360" w:lineRule="auto"/>
        <w:ind w:left="0" w:firstLine="560" w:firstLineChars="200"/>
        <w:rPr>
          <w:rFonts w:ascii="仿宋" w:hAnsi="仿宋" w:eastAsia="仿宋"/>
          <w:kern w:val="0"/>
          <w:sz w:val="28"/>
          <w:szCs w:val="28"/>
        </w:rPr>
      </w:pPr>
      <w:r>
        <w:rPr>
          <w:rFonts w:ascii="仿宋" w:hAnsi="仿宋" w:eastAsia="仿宋"/>
          <w:kern w:val="0"/>
          <w:sz w:val="28"/>
          <w:szCs w:val="28"/>
        </w:rPr>
        <w:t>1</w:t>
      </w:r>
      <w:r>
        <w:rPr>
          <w:rFonts w:hint="eastAsia" w:ascii="仿宋" w:hAnsi="仿宋" w:eastAsia="仿宋"/>
          <w:kern w:val="0"/>
          <w:sz w:val="28"/>
          <w:szCs w:val="28"/>
        </w:rPr>
        <w:t>3.1.1理财产品成立后由理财产品承担的费用种类见</w:t>
      </w:r>
      <w:r>
        <w:rPr>
          <w:rFonts w:hint="eastAsia" w:ascii="仿宋" w:hAnsi="仿宋" w:eastAsia="仿宋"/>
          <w:sz w:val="28"/>
          <w:szCs w:val="28"/>
        </w:rPr>
        <w:t>理财产品文件并按照理财产品文件约定的方式计算、计提、支付</w:t>
      </w:r>
      <w:r>
        <w:rPr>
          <w:rFonts w:hint="eastAsia" w:ascii="仿宋" w:hAnsi="仿宋" w:eastAsia="仿宋"/>
          <w:kern w:val="0"/>
          <w:sz w:val="28"/>
          <w:szCs w:val="28"/>
        </w:rPr>
        <w:t>。</w:t>
      </w:r>
    </w:p>
    <w:p>
      <w:pPr>
        <w:pStyle w:val="11"/>
        <w:spacing w:line="360" w:lineRule="auto"/>
        <w:ind w:left="561" w:leftChars="267"/>
        <w:jc w:val="left"/>
        <w:rPr>
          <w:rFonts w:ascii="仿宋" w:hAnsi="仿宋" w:eastAsia="仿宋"/>
          <w:kern w:val="0"/>
          <w:sz w:val="28"/>
          <w:szCs w:val="28"/>
        </w:rPr>
      </w:pPr>
      <w:r>
        <w:rPr>
          <w:rFonts w:ascii="仿宋" w:hAnsi="仿宋" w:eastAsia="仿宋"/>
          <w:kern w:val="0"/>
          <w:sz w:val="28"/>
          <w:szCs w:val="28"/>
        </w:rPr>
        <w:t>1</w:t>
      </w:r>
      <w:r>
        <w:rPr>
          <w:rFonts w:hint="eastAsia" w:ascii="仿宋" w:hAnsi="仿宋" w:eastAsia="仿宋"/>
          <w:kern w:val="0"/>
          <w:sz w:val="28"/>
          <w:szCs w:val="28"/>
        </w:rPr>
        <w:t>3.1.2托管费</w:t>
      </w:r>
    </w:p>
    <w:p>
      <w:pPr>
        <w:pStyle w:val="11"/>
        <w:spacing w:line="360" w:lineRule="auto"/>
        <w:ind w:left="0" w:firstLine="560" w:firstLineChars="200"/>
        <w:jc w:val="left"/>
        <w:rPr>
          <w:rFonts w:ascii="仿宋" w:hAnsi="仿宋" w:eastAsia="仿宋"/>
          <w:kern w:val="0"/>
          <w:sz w:val="28"/>
          <w:szCs w:val="28"/>
        </w:rPr>
      </w:pPr>
      <w:r>
        <w:rPr>
          <w:rFonts w:hint="eastAsia" w:ascii="仿宋" w:hAnsi="仿宋" w:eastAsia="仿宋"/>
          <w:kern w:val="0"/>
          <w:sz w:val="28"/>
          <w:szCs w:val="28"/>
        </w:rPr>
        <w:t>托管费率</w:t>
      </w:r>
      <w:r>
        <w:rPr>
          <w:rFonts w:ascii="仿宋" w:hAnsi="仿宋" w:eastAsia="仿宋"/>
          <w:kern w:val="0"/>
          <w:sz w:val="28"/>
          <w:szCs w:val="28"/>
        </w:rPr>
        <w:t>以</w:t>
      </w:r>
      <w:r>
        <w:rPr>
          <w:rFonts w:hint="eastAsia" w:ascii="仿宋" w:hAnsi="仿宋" w:eastAsia="仿宋"/>
          <w:kern w:val="0"/>
          <w:sz w:val="28"/>
          <w:szCs w:val="28"/>
        </w:rPr>
        <w:t>管理人提供的理财</w:t>
      </w:r>
      <w:r>
        <w:rPr>
          <w:rFonts w:ascii="仿宋" w:hAnsi="仿宋" w:eastAsia="仿宋"/>
          <w:kern w:val="0"/>
          <w:sz w:val="28"/>
          <w:szCs w:val="28"/>
        </w:rPr>
        <w:t>产品说明书为准</w:t>
      </w:r>
      <w:r>
        <w:rPr>
          <w:rFonts w:hint="eastAsia" w:ascii="仿宋" w:hAnsi="仿宋" w:eastAsia="仿宋"/>
          <w:kern w:val="0"/>
          <w:sz w:val="28"/>
          <w:szCs w:val="28"/>
        </w:rPr>
        <w:t>。</w:t>
      </w:r>
    </w:p>
    <w:p>
      <w:pPr>
        <w:pStyle w:val="11"/>
        <w:spacing w:line="360" w:lineRule="auto"/>
        <w:ind w:left="0" w:firstLine="560" w:firstLineChars="200"/>
        <w:jc w:val="left"/>
        <w:rPr>
          <w:rFonts w:ascii="仿宋" w:hAnsi="仿宋" w:eastAsia="仿宋"/>
          <w:kern w:val="0"/>
          <w:sz w:val="28"/>
          <w:szCs w:val="28"/>
        </w:rPr>
      </w:pPr>
      <w:bookmarkStart w:id="13" w:name="Text19"/>
      <w:r>
        <w:rPr>
          <w:rFonts w:hint="eastAsia" w:ascii="仿宋" w:hAnsi="仿宋" w:eastAsia="仿宋"/>
          <w:kern w:val="0"/>
          <w:sz w:val="28"/>
          <w:szCs w:val="28"/>
        </w:rPr>
        <w:fldChar w:fldCharType="begin">
          <w:ffData>
            <w:name w:val="Text19"/>
            <w:enabled/>
            <w:calcOnExit w:val="0"/>
            <w:textInput>
              <w:default w:val="托管费收费账户信息如下："/>
            </w:textInput>
          </w:ffData>
        </w:fldChar>
      </w:r>
      <w:r>
        <w:rPr>
          <w:rFonts w:ascii="仿宋" w:hAnsi="仿宋" w:eastAsia="仿宋"/>
          <w:kern w:val="0"/>
          <w:sz w:val="28"/>
          <w:szCs w:val="28"/>
        </w:rPr>
        <w:instrText xml:space="preserve">FORMTEXT</w:instrText>
      </w:r>
      <w:r>
        <w:rPr>
          <w:rFonts w:hint="eastAsia" w:ascii="仿宋" w:hAnsi="仿宋" w:eastAsia="仿宋"/>
          <w:kern w:val="0"/>
          <w:sz w:val="28"/>
          <w:szCs w:val="28"/>
        </w:rPr>
        <w:fldChar w:fldCharType="separate"/>
      </w:r>
      <w:r>
        <w:rPr>
          <w:rFonts w:ascii="仿宋" w:hAnsi="仿宋" w:eastAsia="仿宋"/>
          <w:kern w:val="0"/>
          <w:sz w:val="28"/>
          <w:szCs w:val="28"/>
        </w:rPr>
        <w:t>托管费收费账户信息如下：</w:t>
      </w:r>
      <w:r>
        <w:rPr>
          <w:rFonts w:hint="eastAsia" w:ascii="仿宋" w:hAnsi="仿宋" w:eastAsia="仿宋"/>
          <w:kern w:val="0"/>
          <w:sz w:val="28"/>
          <w:szCs w:val="28"/>
        </w:rPr>
        <w:fldChar w:fldCharType="end"/>
      </w:r>
      <w:bookmarkEnd w:id="13"/>
    </w:p>
    <w:p>
      <w:pPr>
        <w:pStyle w:val="11"/>
        <w:spacing w:line="360" w:lineRule="auto"/>
        <w:ind w:left="0" w:firstLine="560" w:firstLineChars="200"/>
        <w:jc w:val="left"/>
        <w:rPr>
          <w:rFonts w:ascii="仿宋" w:hAnsi="仿宋" w:eastAsia="仿宋"/>
          <w:kern w:val="0"/>
          <w:sz w:val="28"/>
          <w:szCs w:val="28"/>
        </w:rPr>
      </w:pPr>
      <w:bookmarkStart w:id="14" w:name="Text20"/>
      <w:r>
        <w:rPr>
          <w:rFonts w:hint="eastAsia" w:ascii="仿宋" w:hAnsi="仿宋" w:eastAsia="仿宋"/>
          <w:kern w:val="0"/>
          <w:sz w:val="28"/>
          <w:szCs w:val="28"/>
        </w:rPr>
        <w:fldChar w:fldCharType="begin">
          <w:ffData>
            <w:name w:val="Text20"/>
            <w:enabled/>
            <w:calcOnExit w:val="0"/>
            <w:textInput>
              <w:default w:val="户名：他行发行银行理财产品托管费"/>
            </w:textInput>
          </w:ffData>
        </w:fldChar>
      </w:r>
      <w:r>
        <w:rPr>
          <w:rFonts w:ascii="仿宋" w:hAnsi="仿宋" w:eastAsia="仿宋"/>
          <w:kern w:val="0"/>
          <w:sz w:val="28"/>
          <w:szCs w:val="28"/>
        </w:rPr>
        <w:instrText xml:space="preserve">FORMTEXT</w:instrText>
      </w:r>
      <w:r>
        <w:rPr>
          <w:rFonts w:hint="eastAsia" w:ascii="仿宋" w:hAnsi="仿宋" w:eastAsia="仿宋"/>
          <w:kern w:val="0"/>
          <w:sz w:val="28"/>
          <w:szCs w:val="28"/>
        </w:rPr>
        <w:fldChar w:fldCharType="separate"/>
      </w:r>
      <w:r>
        <w:rPr>
          <w:rFonts w:ascii="仿宋" w:hAnsi="仿宋" w:eastAsia="仿宋"/>
          <w:kern w:val="0"/>
          <w:sz w:val="28"/>
          <w:szCs w:val="28"/>
        </w:rPr>
        <w:t>户名：他行发行银行理财产品托管费</w:t>
      </w:r>
      <w:r>
        <w:rPr>
          <w:rFonts w:hint="eastAsia" w:ascii="仿宋" w:hAnsi="仿宋" w:eastAsia="仿宋"/>
          <w:kern w:val="0"/>
          <w:sz w:val="28"/>
          <w:szCs w:val="28"/>
        </w:rPr>
        <w:fldChar w:fldCharType="end"/>
      </w:r>
      <w:bookmarkEnd w:id="14"/>
    </w:p>
    <w:p>
      <w:pPr>
        <w:pStyle w:val="11"/>
        <w:spacing w:line="360" w:lineRule="auto"/>
        <w:ind w:left="0" w:firstLine="560" w:firstLineChars="200"/>
        <w:jc w:val="left"/>
        <w:rPr>
          <w:rFonts w:ascii="仿宋" w:hAnsi="仿宋" w:eastAsia="仿宋"/>
          <w:kern w:val="0"/>
          <w:sz w:val="28"/>
          <w:szCs w:val="28"/>
        </w:rPr>
      </w:pPr>
      <w:bookmarkStart w:id="15" w:name="Text21"/>
      <w:r>
        <w:rPr>
          <w:rFonts w:hint="eastAsia" w:ascii="仿宋" w:hAnsi="仿宋" w:eastAsia="仿宋"/>
          <w:kern w:val="0"/>
          <w:sz w:val="28"/>
          <w:szCs w:val="28"/>
        </w:rPr>
        <w:fldChar w:fldCharType="begin">
          <w:ffData>
            <w:name w:val="Text21"/>
            <w:enabled/>
            <w:calcOnExit w:val="0"/>
            <w:textInput>
              <w:default w:val="账号：C110160"/>
            </w:textInput>
          </w:ffData>
        </w:fldChar>
      </w:r>
      <w:r>
        <w:rPr>
          <w:rFonts w:ascii="仿宋" w:hAnsi="仿宋" w:eastAsia="仿宋"/>
          <w:kern w:val="0"/>
          <w:sz w:val="28"/>
          <w:szCs w:val="28"/>
        </w:rPr>
        <w:instrText xml:space="preserve">FORMTEXT</w:instrText>
      </w:r>
      <w:r>
        <w:rPr>
          <w:rFonts w:hint="eastAsia" w:ascii="仿宋" w:hAnsi="仿宋" w:eastAsia="仿宋"/>
          <w:kern w:val="0"/>
          <w:sz w:val="28"/>
          <w:szCs w:val="28"/>
        </w:rPr>
        <w:fldChar w:fldCharType="separate"/>
      </w:r>
      <w:r>
        <w:rPr>
          <w:rFonts w:ascii="仿宋" w:hAnsi="仿宋" w:eastAsia="仿宋"/>
          <w:kern w:val="0"/>
          <w:sz w:val="28"/>
          <w:szCs w:val="28"/>
        </w:rPr>
        <w:t>账号：C110160</w:t>
      </w:r>
      <w:r>
        <w:rPr>
          <w:rFonts w:hint="eastAsia" w:ascii="仿宋" w:hAnsi="仿宋" w:eastAsia="仿宋"/>
          <w:kern w:val="0"/>
          <w:sz w:val="28"/>
          <w:szCs w:val="28"/>
        </w:rPr>
        <w:fldChar w:fldCharType="end"/>
      </w:r>
      <w:bookmarkEnd w:id="15"/>
    </w:p>
    <w:p>
      <w:pPr>
        <w:pStyle w:val="11"/>
        <w:spacing w:line="360" w:lineRule="auto"/>
        <w:ind w:left="0" w:firstLine="560" w:firstLineChars="200"/>
        <w:jc w:val="left"/>
        <w:rPr>
          <w:rFonts w:ascii="仿宋" w:hAnsi="仿宋" w:eastAsia="仿宋"/>
          <w:kern w:val="0"/>
          <w:sz w:val="28"/>
          <w:szCs w:val="28"/>
        </w:rPr>
      </w:pPr>
      <w:bookmarkStart w:id="16" w:name="Text22"/>
      <w:r>
        <w:rPr>
          <w:rFonts w:hint="eastAsia" w:ascii="仿宋" w:hAnsi="仿宋" w:eastAsia="仿宋"/>
          <w:kern w:val="0"/>
          <w:sz w:val="28"/>
          <w:szCs w:val="28"/>
        </w:rPr>
        <w:fldChar w:fldCharType="begin">
          <w:ffData>
            <w:name w:val="Text22"/>
            <w:enabled/>
            <w:calcOnExit w:val="0"/>
            <w:textInput>
              <w:default w:val="开户行：中国民生银行"/>
            </w:textInput>
          </w:ffData>
        </w:fldChar>
      </w:r>
      <w:r>
        <w:rPr>
          <w:rFonts w:ascii="仿宋" w:hAnsi="仿宋" w:eastAsia="仿宋"/>
          <w:kern w:val="0"/>
          <w:sz w:val="28"/>
          <w:szCs w:val="28"/>
        </w:rPr>
        <w:instrText xml:space="preserve">FORMTEXT</w:instrText>
      </w:r>
      <w:r>
        <w:rPr>
          <w:rFonts w:hint="eastAsia" w:ascii="仿宋" w:hAnsi="仿宋" w:eastAsia="仿宋"/>
          <w:kern w:val="0"/>
          <w:sz w:val="28"/>
          <w:szCs w:val="28"/>
        </w:rPr>
        <w:fldChar w:fldCharType="separate"/>
      </w:r>
      <w:r>
        <w:rPr>
          <w:rFonts w:ascii="仿宋" w:hAnsi="仿宋" w:eastAsia="仿宋"/>
          <w:kern w:val="0"/>
          <w:sz w:val="28"/>
          <w:szCs w:val="28"/>
        </w:rPr>
        <w:t>开户行：中国民生银行</w:t>
      </w:r>
      <w:r>
        <w:rPr>
          <w:rFonts w:hint="eastAsia" w:ascii="仿宋" w:hAnsi="仿宋" w:eastAsia="仿宋"/>
          <w:kern w:val="0"/>
          <w:sz w:val="28"/>
          <w:szCs w:val="28"/>
        </w:rPr>
        <w:fldChar w:fldCharType="end"/>
      </w:r>
      <w:bookmarkEnd w:id="16"/>
    </w:p>
    <w:p>
      <w:pPr>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13.1.3托管费支付方式</w:t>
      </w:r>
    </w:p>
    <w:p>
      <w:pPr>
        <w:pStyle w:val="11"/>
        <w:spacing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托管费按</w:t>
      </w:r>
      <w:r>
        <w:rPr>
          <w:rFonts w:ascii="仿宋" w:hAnsi="仿宋" w:eastAsia="仿宋"/>
          <w:kern w:val="0"/>
          <w:sz w:val="28"/>
          <w:szCs w:val="28"/>
        </w:rPr>
        <w:t>产品说明书约定</w:t>
      </w:r>
      <w:r>
        <w:rPr>
          <w:rFonts w:hint="eastAsia" w:ascii="仿宋" w:hAnsi="仿宋" w:eastAsia="仿宋"/>
          <w:kern w:val="0"/>
          <w:sz w:val="28"/>
          <w:szCs w:val="28"/>
        </w:rPr>
        <w:t>计算、计提、支付。实际支付时，由管理人向乙方发送指令，乙方复核后，根据管理人出具的划款指令从理财产品托管账户中扣除。</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13.2管理人报酬</w:t>
      </w:r>
    </w:p>
    <w:p>
      <w:pPr>
        <w:pStyle w:val="11"/>
        <w:spacing w:line="360" w:lineRule="auto"/>
        <w:ind w:left="0" w:firstLine="560" w:firstLineChars="200"/>
        <w:rPr>
          <w:rFonts w:ascii="仿宋" w:hAnsi="仿宋" w:eastAsia="仿宋"/>
          <w:color w:val="000000"/>
          <w:sz w:val="28"/>
          <w:szCs w:val="28"/>
        </w:rPr>
      </w:pPr>
      <w:r>
        <w:rPr>
          <w:rFonts w:hint="eastAsia" w:ascii="仿宋" w:hAnsi="仿宋" w:eastAsia="仿宋"/>
          <w:color w:val="000000"/>
          <w:sz w:val="28"/>
          <w:szCs w:val="28"/>
        </w:rPr>
        <w:t>甲方和</w:t>
      </w:r>
      <w:r>
        <w:rPr>
          <w:rFonts w:hint="eastAsia" w:ascii="仿宋" w:hAnsi="仿宋" w:eastAsia="仿宋"/>
          <w:kern w:val="0"/>
          <w:sz w:val="28"/>
          <w:szCs w:val="28"/>
        </w:rPr>
        <w:t>乙方</w:t>
      </w:r>
      <w:r>
        <w:rPr>
          <w:rFonts w:hint="eastAsia" w:ascii="仿宋" w:hAnsi="仿宋" w:eastAsia="仿宋"/>
          <w:color w:val="000000"/>
          <w:sz w:val="28"/>
          <w:szCs w:val="28"/>
        </w:rPr>
        <w:t>按产品说明书约定计算、计提、支付管理人报酬。实际支付时，</w:t>
      </w:r>
      <w:r>
        <w:rPr>
          <w:rFonts w:hint="eastAsia" w:ascii="仿宋" w:hAnsi="仿宋" w:eastAsia="仿宋"/>
          <w:kern w:val="0"/>
          <w:sz w:val="28"/>
          <w:szCs w:val="28"/>
        </w:rPr>
        <w:t>由甲方向乙方发送指令，乙方复核后，根据管理人出具的划款指令从理财产品托管账户中扣除。</w:t>
      </w:r>
    </w:p>
    <w:p>
      <w:pPr>
        <w:pStyle w:val="11"/>
        <w:spacing w:line="360" w:lineRule="auto"/>
        <w:ind w:left="0" w:firstLine="560" w:firstLineChars="200"/>
        <w:rPr>
          <w:rFonts w:ascii="仿宋" w:hAnsi="仿宋" w:eastAsia="仿宋"/>
          <w:kern w:val="0"/>
          <w:sz w:val="28"/>
          <w:szCs w:val="28"/>
        </w:rPr>
      </w:pPr>
      <w:r>
        <w:rPr>
          <w:rFonts w:ascii="仿宋" w:hAnsi="仿宋" w:eastAsia="仿宋"/>
          <w:kern w:val="0"/>
          <w:sz w:val="28"/>
          <w:szCs w:val="28"/>
        </w:rPr>
        <w:t>1</w:t>
      </w:r>
      <w:r>
        <w:rPr>
          <w:rFonts w:hint="eastAsia" w:ascii="仿宋" w:hAnsi="仿宋" w:eastAsia="仿宋"/>
          <w:kern w:val="0"/>
          <w:sz w:val="28"/>
          <w:szCs w:val="28"/>
        </w:rPr>
        <w:t>3.3理财产品涉及的各纳税主体，其纳税义务按国家税收法律法规各自履行。</w:t>
      </w:r>
    </w:p>
    <w:p>
      <w:pPr>
        <w:pStyle w:val="11"/>
        <w:spacing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除银行结算费用外，本理财产品项下的所有费用均由乙方复核，依据甲方出具的划款指令支付。</w:t>
      </w:r>
    </w:p>
    <w:p>
      <w:pPr>
        <w:pStyle w:val="11"/>
        <w:spacing w:before="0" w:after="0" w:line="360" w:lineRule="auto"/>
        <w:ind w:left="0" w:firstLine="560" w:firstLineChars="200"/>
        <w:rPr>
          <w:rFonts w:ascii="仿宋" w:hAnsi="仿宋" w:eastAsia="仿宋"/>
          <w:kern w:val="0"/>
          <w:sz w:val="28"/>
          <w:szCs w:val="28"/>
        </w:rPr>
      </w:pPr>
      <w:r>
        <w:rPr>
          <w:rFonts w:hint="eastAsia" w:ascii="仿宋" w:hAnsi="仿宋" w:eastAsia="仿宋"/>
          <w:kern w:val="0"/>
          <w:sz w:val="28"/>
          <w:szCs w:val="28"/>
        </w:rPr>
        <w:t>13.4理财产品的收益分配和本金返还</w:t>
      </w:r>
    </w:p>
    <w:p>
      <w:pPr>
        <w:pStyle w:val="11"/>
        <w:spacing w:before="0" w:after="0" w:line="520" w:lineRule="exact"/>
        <w:ind w:left="0" w:firstLine="560" w:firstLineChars="200"/>
        <w:rPr>
          <w:rFonts w:ascii="仿宋_GB2312" w:hAnsi="仿宋" w:eastAsia="仿宋_GB2312"/>
          <w:sz w:val="28"/>
          <w:szCs w:val="28"/>
        </w:rPr>
      </w:pPr>
      <w:r>
        <w:rPr>
          <w:rFonts w:hint="eastAsia" w:ascii="仿宋" w:hAnsi="仿宋" w:eastAsia="仿宋"/>
          <w:kern w:val="0"/>
          <w:sz w:val="28"/>
          <w:szCs w:val="28"/>
        </w:rPr>
        <w:t>甲方根据理财产品文件的约定计算和分配理财产品收益（理财产品收益的计算、计提和支付方法见</w:t>
      </w:r>
      <w:r>
        <w:rPr>
          <w:rFonts w:hint="eastAsia" w:ascii="仿宋" w:hAnsi="仿宋" w:eastAsia="仿宋"/>
          <w:sz w:val="28"/>
          <w:szCs w:val="28"/>
        </w:rPr>
        <w:t>理财产品说明书）</w:t>
      </w:r>
      <w:r>
        <w:rPr>
          <w:rFonts w:hint="eastAsia" w:ascii="仿宋" w:hAnsi="仿宋" w:eastAsia="仿宋"/>
          <w:kern w:val="0"/>
          <w:sz w:val="28"/>
          <w:szCs w:val="28"/>
        </w:rPr>
        <w:t>。</w:t>
      </w:r>
    </w:p>
    <w:p>
      <w:pPr>
        <w:pStyle w:val="11"/>
        <w:spacing w:before="0" w:after="0" w:line="520" w:lineRule="exact"/>
        <w:ind w:left="0" w:firstLine="560" w:firstLineChars="200"/>
        <w:rPr>
          <w:rFonts w:ascii="仿宋_GB2312" w:hAnsi="仿宋" w:eastAsia="仿宋_GB2312"/>
          <w:sz w:val="28"/>
          <w:szCs w:val="28"/>
        </w:rPr>
      </w:pPr>
    </w:p>
    <w:p>
      <w:pPr>
        <w:pStyle w:val="3"/>
        <w:ind w:firstLine="562" w:firstLineChars="200"/>
        <w:rPr>
          <w:rFonts w:ascii="仿宋" w:hAnsi="仿宋" w:eastAsia="仿宋"/>
          <w:bCs/>
          <w:sz w:val="28"/>
          <w:szCs w:val="28"/>
        </w:rPr>
      </w:pPr>
      <w:bookmarkStart w:id="17" w:name="_Toc296551346"/>
      <w:r>
        <w:rPr>
          <w:rFonts w:hint="eastAsia" w:ascii="仿宋" w:hAnsi="仿宋" w:eastAsia="仿宋"/>
          <w:bCs/>
          <w:sz w:val="28"/>
          <w:szCs w:val="28"/>
        </w:rPr>
        <w:t>第十四条 托管报告</w:t>
      </w:r>
    </w:p>
    <w:p>
      <w:pPr>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14.1 </w:t>
      </w:r>
      <w:r>
        <w:rPr>
          <w:rFonts w:hint="eastAsia" w:ascii="仿宋" w:hAnsi="仿宋" w:eastAsia="仿宋" w:cstheme="minorBidi"/>
          <w:kern w:val="0"/>
          <w:sz w:val="28"/>
          <w:szCs w:val="28"/>
        </w:rPr>
        <w:t>甲方在每个季度结束之日起10个工作日内、上半年结束之日起40个工作日内、每年结束之日起60个工作日内，编制完成理财产品的季度、半年和年度报告并发送乙方，乙方应在收到甲方季度报告5个工作日内、半年报告20个工作日内、年度报告30个工作日内完成相关财务信息复核并</w:t>
      </w:r>
      <w:r>
        <w:rPr>
          <w:rFonts w:hint="eastAsia" w:ascii="仿宋" w:hAnsi="仿宋" w:eastAsia="仿宋"/>
          <w:sz w:val="28"/>
        </w:rPr>
        <w:t>向甲方提供托管报告。</w:t>
      </w:r>
    </w:p>
    <w:p>
      <w:pPr>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14.2 当出现重大违法违规或者发生严重影响理财产品财产安全的事件时，乙方有权报告国家金融监督管理总局。</w:t>
      </w:r>
    </w:p>
    <w:p>
      <w:pPr>
        <w:autoSpaceDN w:val="0"/>
        <w:adjustRightInd w:val="0"/>
        <w:spacing w:line="360" w:lineRule="auto"/>
        <w:ind w:firstLine="560" w:firstLineChars="200"/>
        <w:rPr>
          <w:rFonts w:ascii="仿宋" w:hAnsi="仿宋" w:eastAsia="仿宋"/>
          <w:sz w:val="28"/>
          <w:szCs w:val="28"/>
        </w:rPr>
      </w:pPr>
    </w:p>
    <w:p>
      <w:pPr>
        <w:pStyle w:val="3"/>
        <w:ind w:firstLine="562" w:firstLineChars="200"/>
        <w:rPr>
          <w:rFonts w:ascii="仿宋" w:hAnsi="仿宋" w:eastAsia="仿宋"/>
          <w:bCs/>
          <w:color w:val="auto"/>
          <w:sz w:val="28"/>
          <w:szCs w:val="28"/>
        </w:rPr>
      </w:pPr>
      <w:r>
        <w:rPr>
          <w:rFonts w:hint="eastAsia" w:ascii="仿宋" w:hAnsi="仿宋" w:eastAsia="仿宋"/>
          <w:bCs/>
          <w:color w:val="auto"/>
          <w:sz w:val="28"/>
          <w:szCs w:val="28"/>
        </w:rPr>
        <w:t>第十五条  信息披露</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甲方负责按照《商业</w:t>
      </w:r>
      <w:r>
        <w:rPr>
          <w:rFonts w:ascii="仿宋" w:hAnsi="仿宋" w:eastAsia="仿宋"/>
          <w:sz w:val="28"/>
          <w:szCs w:val="28"/>
        </w:rPr>
        <w:t>银行</w:t>
      </w:r>
      <w:r>
        <w:rPr>
          <w:rFonts w:hint="eastAsia" w:ascii="仿宋" w:hAnsi="仿宋" w:eastAsia="仿宋"/>
          <w:sz w:val="28"/>
          <w:szCs w:val="28"/>
        </w:rPr>
        <w:t>理财</w:t>
      </w:r>
      <w:r>
        <w:rPr>
          <w:rFonts w:ascii="仿宋" w:hAnsi="仿宋" w:eastAsia="仿宋"/>
          <w:sz w:val="28"/>
          <w:szCs w:val="28"/>
        </w:rPr>
        <w:t>业务监督管理办法》</w:t>
      </w:r>
      <w:r>
        <w:rPr>
          <w:rFonts w:hint="eastAsia" w:ascii="仿宋" w:hAnsi="仿宋" w:eastAsia="仿宋"/>
          <w:sz w:val="28"/>
          <w:szCs w:val="28"/>
        </w:rPr>
        <w:t>、《商业银行理财子公司管理办法》、《商业</w:t>
      </w:r>
      <w:r>
        <w:rPr>
          <w:rFonts w:ascii="仿宋" w:hAnsi="仿宋" w:eastAsia="仿宋"/>
          <w:sz w:val="28"/>
          <w:szCs w:val="28"/>
        </w:rPr>
        <w:t>银行资产托管业务指引》</w:t>
      </w:r>
      <w:r>
        <w:rPr>
          <w:rFonts w:hint="eastAsia" w:ascii="仿宋" w:hAnsi="仿宋" w:eastAsia="仿宋"/>
          <w:sz w:val="28"/>
          <w:szCs w:val="28"/>
        </w:rPr>
        <w:t>等法律法规、以及其它有关法律法规和理财产品文件的约定进行本理财产品的信息披露。乙方按照监管相关规定，办理与理财产品托管业务活动相关的信息披露事项。</w:t>
      </w:r>
    </w:p>
    <w:p>
      <w:pPr>
        <w:autoSpaceDE w:val="0"/>
        <w:autoSpaceDN w:val="0"/>
        <w:adjustRightInd w:val="0"/>
        <w:spacing w:line="360" w:lineRule="auto"/>
        <w:ind w:firstLine="560" w:firstLineChars="200"/>
        <w:rPr>
          <w:rFonts w:ascii="仿宋" w:hAnsi="仿宋" w:eastAsia="仿宋"/>
          <w:sz w:val="28"/>
          <w:szCs w:val="28"/>
        </w:rPr>
      </w:pPr>
    </w:p>
    <w:p>
      <w:pPr>
        <w:pStyle w:val="3"/>
        <w:ind w:firstLine="562" w:firstLineChars="200"/>
        <w:rPr>
          <w:rFonts w:ascii="仿宋" w:hAnsi="仿宋" w:eastAsia="仿宋"/>
          <w:bCs/>
          <w:color w:val="auto"/>
          <w:sz w:val="28"/>
          <w:szCs w:val="28"/>
        </w:rPr>
      </w:pPr>
      <w:r>
        <w:rPr>
          <w:rFonts w:hint="eastAsia" w:ascii="仿宋" w:hAnsi="仿宋" w:eastAsia="仿宋"/>
          <w:bCs/>
          <w:color w:val="auto"/>
          <w:sz w:val="28"/>
          <w:szCs w:val="28"/>
        </w:rPr>
        <w:t>第十六条  保密条款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16.1乙方在此承诺：对于依据本协议所获得的所有关于甲方资产状况、经营状况、理财产品财产管理、运作等相关内容严格保密，并责成因履行本协议而知悉上述机密的人员以及其他任何有可能接触到上述机密的人员保守秘密。未经甲方书面事先同意，乙方不得向第三方披露上述机密，但根据国家有关法律法规规定或监管部门要求的情况除外。</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16.2甲方在此承诺：对于依据本协议所获得的所有关于乙方资产托管方针和策略、托管运作明细以及乙方经营状况等内容严格保密，并责成因履行本协议而知悉上述机密的人员以及其他任何有可能接触到上述机密的人员保守秘密。未经乙方书面事先同意，甲方不得向第三方披露上述机密，但根据国家有关法律法规规定或监管部门要求的情况除外。</w:t>
      </w:r>
    </w:p>
    <w:p>
      <w:pPr>
        <w:spacing w:line="360" w:lineRule="auto"/>
        <w:ind w:firstLine="560" w:firstLineChars="200"/>
        <w:rPr>
          <w:rFonts w:ascii="仿宋" w:hAnsi="仿宋" w:eastAsia="仿宋"/>
          <w:sz w:val="28"/>
        </w:rPr>
      </w:pPr>
      <w:r>
        <w:rPr>
          <w:rFonts w:hint="eastAsia" w:ascii="仿宋" w:hAnsi="仿宋" w:eastAsia="仿宋"/>
          <w:sz w:val="28"/>
        </w:rPr>
        <w:t>甲乙两方一致同意，在本协议终止后，各方仍须继续遵守本条约定的保密承诺。</w:t>
      </w:r>
    </w:p>
    <w:p>
      <w:pPr>
        <w:spacing w:line="360" w:lineRule="auto"/>
        <w:ind w:firstLine="560" w:firstLineChars="200"/>
        <w:rPr>
          <w:rFonts w:ascii="仿宋" w:hAnsi="仿宋" w:eastAsia="仿宋"/>
          <w:sz w:val="28"/>
          <w:szCs w:val="28"/>
        </w:rPr>
      </w:pPr>
    </w:p>
    <w:p>
      <w:pPr>
        <w:pStyle w:val="3"/>
        <w:ind w:firstLine="562" w:firstLineChars="200"/>
        <w:rPr>
          <w:rFonts w:ascii="仿宋" w:hAnsi="仿宋" w:eastAsia="仿宋"/>
          <w:bCs/>
          <w:sz w:val="28"/>
          <w:szCs w:val="28"/>
        </w:rPr>
      </w:pPr>
      <w:r>
        <w:rPr>
          <w:rFonts w:hint="eastAsia" w:ascii="仿宋" w:hAnsi="仿宋" w:eastAsia="仿宋"/>
          <w:bCs/>
          <w:sz w:val="28"/>
          <w:szCs w:val="28"/>
        </w:rPr>
        <w:t>第十七条  终止清算</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17.1理财产品终止的情形依据理财产品说明书的规定执行。</w:t>
      </w:r>
    </w:p>
    <w:p>
      <w:pPr>
        <w:spacing w:line="360" w:lineRule="auto"/>
        <w:ind w:firstLine="560" w:firstLineChars="200"/>
        <w:rPr>
          <w:rFonts w:ascii="仿宋" w:hAnsi="仿宋" w:eastAsia="仿宋"/>
          <w:sz w:val="28"/>
          <w:szCs w:val="28"/>
        </w:rPr>
      </w:pPr>
      <w:r>
        <w:rPr>
          <w:rFonts w:hint="eastAsia" w:ascii="仿宋" w:hAnsi="仿宋" w:eastAsia="仿宋"/>
          <w:bCs/>
          <w:sz w:val="28"/>
          <w:szCs w:val="28"/>
        </w:rPr>
        <w:t>17.2理财产品终止或依理财产品说明书规定提前终止时，</w:t>
      </w:r>
      <w:r>
        <w:rPr>
          <w:rFonts w:hint="eastAsia" w:ascii="仿宋" w:hAnsi="仿宋" w:eastAsia="仿宋"/>
          <w:sz w:val="28"/>
          <w:szCs w:val="28"/>
        </w:rPr>
        <w:t>甲方</w:t>
      </w:r>
      <w:r>
        <w:rPr>
          <w:rFonts w:ascii="仿宋" w:hAnsi="仿宋" w:eastAsia="仿宋"/>
          <w:sz w:val="28"/>
          <w:szCs w:val="28"/>
        </w:rPr>
        <w:t>与</w:t>
      </w:r>
      <w:r>
        <w:rPr>
          <w:rFonts w:hint="eastAsia" w:ascii="仿宋" w:hAnsi="仿宋" w:eastAsia="仿宋"/>
          <w:sz w:val="28"/>
          <w:szCs w:val="28"/>
        </w:rPr>
        <w:t>乙</w:t>
      </w:r>
      <w:r>
        <w:rPr>
          <w:rFonts w:ascii="仿宋" w:hAnsi="仿宋" w:eastAsia="仿宋"/>
          <w:sz w:val="28"/>
          <w:szCs w:val="28"/>
        </w:rPr>
        <w:t>方</w:t>
      </w:r>
      <w:r>
        <w:rPr>
          <w:rFonts w:hint="eastAsia" w:ascii="仿宋" w:hAnsi="仿宋" w:eastAsia="仿宋"/>
          <w:sz w:val="28"/>
          <w:szCs w:val="28"/>
        </w:rPr>
        <w:t>应</w:t>
      </w:r>
      <w:r>
        <w:rPr>
          <w:rFonts w:ascii="仿宋" w:hAnsi="仿宋" w:eastAsia="仿宋"/>
          <w:sz w:val="28"/>
          <w:szCs w:val="28"/>
        </w:rPr>
        <w:t>核对产品清算前尚未支付的产品费用</w:t>
      </w:r>
      <w:r>
        <w:rPr>
          <w:rFonts w:hint="eastAsia" w:ascii="仿宋" w:hAnsi="仿宋" w:eastAsia="仿宋"/>
          <w:sz w:val="28"/>
          <w:szCs w:val="28"/>
        </w:rPr>
        <w:t>及税费，并确认产品进入清算流程。产品进入清盘流程时，乙方应及时配合甲方做托管账户的预销户。</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17.3甲方发送指令给乙方将理财产品财产按理财产品文件约定的收益分配方式进行到期分配划款，乙方应协助甲方办理托管账户的销户事宜。乙方完成前述事项后，乙方对本产品的托管职责解除。若存在异议，则由甲方与乙方共同协商解决。</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17.4 乙方按照甲方指令将理财资金划至甲方指定账户。</w:t>
      </w:r>
    </w:p>
    <w:p>
      <w:pPr>
        <w:spacing w:line="360" w:lineRule="auto"/>
        <w:ind w:firstLine="560" w:firstLineChars="200"/>
        <w:rPr>
          <w:rFonts w:ascii="仿宋" w:hAnsi="仿宋" w:eastAsia="仿宋"/>
          <w:sz w:val="28"/>
          <w:szCs w:val="28"/>
        </w:rPr>
      </w:pPr>
    </w:p>
    <w:p>
      <w:pPr>
        <w:pStyle w:val="3"/>
        <w:spacing w:line="520" w:lineRule="exact"/>
        <w:ind w:firstLine="562" w:firstLineChars="200"/>
        <w:rPr>
          <w:rFonts w:ascii="仿宋_GB2312" w:hAnsi="仿宋" w:eastAsia="仿宋_GB2312"/>
          <w:bCs/>
          <w:sz w:val="28"/>
          <w:szCs w:val="28"/>
        </w:rPr>
      </w:pPr>
      <w:r>
        <w:rPr>
          <w:rFonts w:hint="eastAsia" w:ascii="仿宋_GB2312" w:hAnsi="仿宋" w:eastAsia="仿宋_GB2312"/>
          <w:bCs/>
          <w:sz w:val="28"/>
          <w:szCs w:val="28"/>
        </w:rPr>
        <w:t>第十八条 禁止行为</w:t>
      </w:r>
    </w:p>
    <w:p>
      <w:pPr>
        <w:pStyle w:val="11"/>
        <w:spacing w:before="0" w:after="0" w:line="52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18.1本协议当事人禁止从事的行为，包括但不限于：</w:t>
      </w:r>
    </w:p>
    <w:p>
      <w:pPr>
        <w:pStyle w:val="11"/>
        <w:spacing w:before="0" w:after="0" w:line="52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18.1.1甲、</w:t>
      </w:r>
      <w:r>
        <w:rPr>
          <w:rFonts w:ascii="仿宋_GB2312" w:hAnsi="仿宋" w:eastAsia="仿宋_GB2312"/>
          <w:sz w:val="28"/>
          <w:szCs w:val="28"/>
        </w:rPr>
        <w:t>乙</w:t>
      </w:r>
      <w:r>
        <w:rPr>
          <w:rFonts w:hint="eastAsia" w:ascii="仿宋_GB2312" w:hAnsi="仿宋" w:eastAsia="仿宋_GB2312"/>
          <w:sz w:val="28"/>
          <w:szCs w:val="28"/>
        </w:rPr>
        <w:t>两方将其固有财产或者他人财产混同于理财财产从事投资。</w:t>
      </w:r>
    </w:p>
    <w:p>
      <w:pPr>
        <w:pStyle w:val="11"/>
        <w:spacing w:before="0" w:after="0" w:line="52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18.1.2管理人不公平地对待其管理的不同理财财产，</w:t>
      </w:r>
      <w:r>
        <w:rPr>
          <w:rFonts w:ascii="仿宋_GB2312" w:hAnsi="仿宋" w:eastAsia="仿宋_GB2312"/>
          <w:sz w:val="28"/>
          <w:szCs w:val="28"/>
        </w:rPr>
        <w:t>乙</w:t>
      </w:r>
      <w:r>
        <w:rPr>
          <w:rFonts w:hint="eastAsia" w:ascii="仿宋_GB2312" w:hAnsi="仿宋" w:eastAsia="仿宋_GB2312"/>
          <w:sz w:val="28"/>
          <w:szCs w:val="28"/>
        </w:rPr>
        <w:t>方不公平地对待其托管的不同理财财产。</w:t>
      </w:r>
    </w:p>
    <w:p>
      <w:pPr>
        <w:pStyle w:val="11"/>
        <w:spacing w:before="0" w:after="0" w:line="52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18.1.3甲、</w:t>
      </w:r>
      <w:r>
        <w:rPr>
          <w:rFonts w:ascii="仿宋_GB2312" w:hAnsi="仿宋" w:eastAsia="仿宋_GB2312"/>
          <w:sz w:val="28"/>
          <w:szCs w:val="28"/>
        </w:rPr>
        <w:t>乙</w:t>
      </w:r>
      <w:r>
        <w:rPr>
          <w:rFonts w:hint="eastAsia" w:ascii="仿宋_GB2312" w:hAnsi="仿宋" w:eastAsia="仿宋_GB2312"/>
          <w:sz w:val="28"/>
          <w:szCs w:val="28"/>
        </w:rPr>
        <w:t>两方利用理财财产为理财</w:t>
      </w:r>
      <w:r>
        <w:rPr>
          <w:rFonts w:ascii="仿宋_GB2312" w:hAnsi="仿宋" w:eastAsia="仿宋_GB2312"/>
          <w:sz w:val="28"/>
          <w:szCs w:val="28"/>
        </w:rPr>
        <w:t>产品投资者</w:t>
      </w:r>
      <w:r>
        <w:rPr>
          <w:rFonts w:hint="eastAsia" w:ascii="仿宋_GB2312" w:hAnsi="仿宋" w:eastAsia="仿宋_GB2312"/>
          <w:sz w:val="28"/>
          <w:szCs w:val="28"/>
        </w:rPr>
        <w:t>以外的第三人牟取利益。</w:t>
      </w:r>
    </w:p>
    <w:p>
      <w:pPr>
        <w:pStyle w:val="11"/>
        <w:spacing w:before="0" w:after="0" w:line="52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18.1.4甲、</w:t>
      </w:r>
      <w:r>
        <w:rPr>
          <w:rFonts w:ascii="仿宋_GB2312" w:hAnsi="仿宋" w:eastAsia="仿宋_GB2312"/>
          <w:sz w:val="28"/>
          <w:szCs w:val="28"/>
        </w:rPr>
        <w:t>乙</w:t>
      </w:r>
      <w:r>
        <w:rPr>
          <w:rFonts w:hint="eastAsia" w:ascii="仿宋_GB2312" w:hAnsi="仿宋" w:eastAsia="仿宋_GB2312"/>
          <w:sz w:val="28"/>
          <w:szCs w:val="28"/>
        </w:rPr>
        <w:t>两方向理财</w:t>
      </w:r>
      <w:r>
        <w:rPr>
          <w:rFonts w:ascii="仿宋_GB2312" w:hAnsi="仿宋" w:eastAsia="仿宋_GB2312"/>
          <w:sz w:val="28"/>
          <w:szCs w:val="28"/>
        </w:rPr>
        <w:t>产品投资者</w:t>
      </w:r>
      <w:r>
        <w:rPr>
          <w:rFonts w:hint="eastAsia" w:ascii="仿宋_GB2312" w:hAnsi="仿宋" w:eastAsia="仿宋_GB2312"/>
          <w:sz w:val="28"/>
          <w:szCs w:val="28"/>
        </w:rPr>
        <w:t>违规承诺收益或者承担损失。</w:t>
      </w:r>
    </w:p>
    <w:p>
      <w:pPr>
        <w:pStyle w:val="11"/>
        <w:spacing w:before="0" w:after="0" w:line="52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18.1.5甲、</w:t>
      </w:r>
      <w:r>
        <w:rPr>
          <w:rFonts w:ascii="仿宋_GB2312" w:hAnsi="仿宋" w:eastAsia="仿宋_GB2312"/>
          <w:sz w:val="28"/>
          <w:szCs w:val="28"/>
        </w:rPr>
        <w:t>乙</w:t>
      </w:r>
      <w:r>
        <w:rPr>
          <w:rFonts w:hint="eastAsia" w:ascii="仿宋_GB2312" w:hAnsi="仿宋" w:eastAsia="仿宋_GB2312"/>
          <w:sz w:val="28"/>
          <w:szCs w:val="28"/>
        </w:rPr>
        <w:t>两方对他人泄漏产品运作和管理过程中任何尚未按法律法规规定的方式公开披露的信息。</w:t>
      </w:r>
    </w:p>
    <w:p>
      <w:pPr>
        <w:pStyle w:val="11"/>
        <w:spacing w:before="0" w:after="0" w:line="52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18.1.</w:t>
      </w:r>
      <w:r>
        <w:rPr>
          <w:rFonts w:ascii="仿宋_GB2312" w:hAnsi="仿宋" w:eastAsia="仿宋_GB2312"/>
          <w:sz w:val="28"/>
          <w:szCs w:val="28"/>
        </w:rPr>
        <w:t>6</w:t>
      </w:r>
      <w:r>
        <w:rPr>
          <w:rFonts w:hint="eastAsia" w:ascii="仿宋_GB2312" w:hAnsi="仿宋" w:eastAsia="仿宋_GB2312"/>
          <w:sz w:val="28"/>
          <w:szCs w:val="28"/>
        </w:rPr>
        <w:t>乙方私自动用或处分理财财产，根据管理人的合法指令、理财文件或本托管协议的规定进行处分的除外。</w:t>
      </w:r>
    </w:p>
    <w:p>
      <w:pPr>
        <w:pStyle w:val="11"/>
        <w:spacing w:before="0" w:after="0" w:line="52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18.1.</w:t>
      </w:r>
      <w:r>
        <w:rPr>
          <w:rFonts w:ascii="仿宋_GB2312" w:hAnsi="仿宋" w:eastAsia="仿宋_GB2312"/>
          <w:sz w:val="28"/>
          <w:szCs w:val="28"/>
        </w:rPr>
        <w:t>7</w:t>
      </w:r>
      <w:r>
        <w:rPr>
          <w:rFonts w:hint="eastAsia" w:ascii="仿宋_GB2312" w:hAnsi="仿宋" w:eastAsia="仿宋_GB2312"/>
          <w:sz w:val="28"/>
          <w:szCs w:val="28"/>
        </w:rPr>
        <w:t>理财财产用于下列投资或者活动：</w:t>
      </w:r>
    </w:p>
    <w:p>
      <w:pPr>
        <w:pStyle w:val="11"/>
        <w:spacing w:before="0" w:after="0" w:line="52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（1）承销证券；</w:t>
      </w:r>
    </w:p>
    <w:p>
      <w:pPr>
        <w:pStyle w:val="11"/>
        <w:spacing w:before="0" w:after="0" w:line="52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（2）向他人贷款或者提供担保；</w:t>
      </w:r>
    </w:p>
    <w:p>
      <w:pPr>
        <w:pStyle w:val="11"/>
        <w:spacing w:before="0" w:after="0" w:line="52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（3）从事可能使理财财产承担无限责任的投资；</w:t>
      </w:r>
    </w:p>
    <w:p>
      <w:pPr>
        <w:pStyle w:val="11"/>
        <w:spacing w:before="0" w:after="0" w:line="52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（4）从事内幕交易、操纵证券交易价格及其他不正当的证券交易活动；</w:t>
      </w:r>
    </w:p>
    <w:p>
      <w:pPr>
        <w:pStyle w:val="11"/>
        <w:spacing w:before="0" w:after="0" w:line="52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（5）法律法规及国务院证券监督管理机构规定禁止的其他活动；但如果法律法规或监管部门取消上述限制，管理人在履行适当程序后，则理财</w:t>
      </w:r>
      <w:r>
        <w:rPr>
          <w:rFonts w:ascii="仿宋_GB2312" w:hAnsi="仿宋" w:eastAsia="仿宋_GB2312"/>
          <w:sz w:val="28"/>
          <w:szCs w:val="28"/>
        </w:rPr>
        <w:t>产品</w:t>
      </w:r>
      <w:r>
        <w:rPr>
          <w:rFonts w:hint="eastAsia" w:ascii="仿宋_GB2312" w:hAnsi="仿宋" w:eastAsia="仿宋_GB2312"/>
          <w:sz w:val="28"/>
          <w:szCs w:val="28"/>
        </w:rPr>
        <w:t>投资不再受相关限制；</w:t>
      </w:r>
    </w:p>
    <w:p>
      <w:pPr>
        <w:pStyle w:val="11"/>
        <w:spacing w:before="0" w:after="0" w:line="52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（6）理财文件禁止的其他行为。</w:t>
      </w:r>
    </w:p>
    <w:p>
      <w:pPr>
        <w:spacing w:line="360" w:lineRule="auto"/>
        <w:ind w:firstLine="560" w:firstLineChars="200"/>
        <w:rPr>
          <w:rFonts w:ascii="仿宋" w:hAnsi="仿宋" w:eastAsia="仿宋"/>
          <w:sz w:val="28"/>
          <w:szCs w:val="28"/>
        </w:rPr>
      </w:pPr>
    </w:p>
    <w:p>
      <w:pPr>
        <w:pStyle w:val="3"/>
        <w:ind w:firstLine="562" w:firstLineChars="200"/>
        <w:rPr>
          <w:rFonts w:ascii="仿宋" w:hAnsi="仿宋" w:eastAsia="仿宋"/>
          <w:bCs/>
          <w:color w:val="auto"/>
          <w:sz w:val="28"/>
          <w:szCs w:val="28"/>
        </w:rPr>
      </w:pPr>
      <w:r>
        <w:rPr>
          <w:rFonts w:hint="eastAsia" w:ascii="仿宋" w:hAnsi="仿宋" w:eastAsia="仿宋"/>
          <w:bCs/>
          <w:color w:val="auto"/>
          <w:sz w:val="28"/>
          <w:szCs w:val="28"/>
        </w:rPr>
        <w:t>第十九条 声明与承诺</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19.1 甲方声明与承诺</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19.1.1甲方保证拥有国家金融监督管理总局核准的开展理财产品业务资格，有资格作为理财产品的管理人，依据理财产品文件对理财产品进行管理。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19.1.2甲方应按照反洗钱法律法规要求，建立反洗钱内部控制制度，落实客户身份识别、客户及交易尽职调查、客户身份资料和交易记录保存、可疑交易监控和报告、名单监控等反洗钱义务，并为乙方履行反洗钱义务提供必要协助。就甲方发行或管理的理财产品，甲方应按照监管要求开展产品尽职调查和受益所有人识别，在法律法规允许范围内，配合乙方开展客户身份识别特别是受益所有人的识别工作，并提供必要客户信息、资料。甲方应采取合理措施确保所管理资金来源及用途合规，不涉及洗钱、恐怖融资、制裁违规等违法违规行为。</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19.1.3甲方将选派专业人员负责理财产品管理工作，在国家有关法律法规允许的范围内进行有效的投资运作，承诺以诚信原则，运用科学的手段控制市场风险，以专业知识和投资经验，按照本理财产品规定的投资范围和权限管理理财资金。</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19.1.4甲方保证不挪用理财资金。</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19.1.5甲方承诺理财资金运作符合国家有关法律法规和理财产品文件约定及本协议约定。</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19.1.6甲方在此保证提供给乙方的文件、资料和其他信息完整、真实、合法，没有重大遗漏或误导。</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19.1.7甲方承诺不侵犯本协议约定的乙方的合法权益。</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19.2 乙方声明与承诺</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19.2.1乙方根据中国证监会及国家金融监督管理总局有关规定，有资格从事证券投资基金托管业务及商业银行理财产品托管业务。</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19.2.2乙方承诺在国家有关法律法规允许的范围内，遵循诚信原则，选派专职人员负责本协议规定的理财资金托管工作。</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19.2.</w:t>
      </w:r>
      <w:r>
        <w:rPr>
          <w:rFonts w:ascii="仿宋" w:hAnsi="仿宋" w:eastAsia="仿宋"/>
          <w:sz w:val="28"/>
          <w:szCs w:val="28"/>
        </w:rPr>
        <w:t>3</w:t>
      </w:r>
      <w:r>
        <w:rPr>
          <w:rFonts w:hint="eastAsia" w:ascii="仿宋" w:hAnsi="仿宋" w:eastAsia="仿宋"/>
          <w:sz w:val="28"/>
          <w:szCs w:val="28"/>
        </w:rPr>
        <w:t>乙方承诺不侵犯本协议约定的甲方的合法权益。</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19.2.4乙方承诺提供给甲方的数据、报告完整、真实、合法，没有任何重大遗漏或误导。如该数据、报告是依据从甲方或第三方处获得的数据而编制的，则乙方保证编制过程的完整、真实、合法，没有任何重大遗漏或误导，但乙方对该等数据及依据该等数据编制的数据、报告的真实性、完整性、准确性、合法性不承担任何责任。</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19.2.5乙方仅按照本协议约定及各理财产品的产品说明书对甲方投资交易划款指令进行投资监督，如该等投资交易未通过向乙方发送划款指令方式执行的或乙方于投资交易完成后获悉相关投资交易信息数据等非乙方过错导致无法实现事前监督的，乙方对甲方的投资监督为对该等已完成投资交易的事后监督。乙方均对投资结果不承担责任。</w:t>
      </w:r>
    </w:p>
    <w:p>
      <w:pPr>
        <w:pStyle w:val="3"/>
        <w:ind w:firstLine="562" w:firstLineChars="200"/>
        <w:rPr>
          <w:rFonts w:ascii="仿宋" w:hAnsi="仿宋" w:eastAsia="仿宋"/>
          <w:bCs/>
          <w:color w:val="auto"/>
          <w:sz w:val="28"/>
          <w:szCs w:val="28"/>
        </w:rPr>
      </w:pPr>
      <w:r>
        <w:rPr>
          <w:rFonts w:hint="eastAsia" w:ascii="仿宋" w:hAnsi="仿宋" w:eastAsia="仿宋"/>
          <w:bCs/>
          <w:color w:val="auto"/>
          <w:sz w:val="28"/>
          <w:szCs w:val="28"/>
        </w:rPr>
        <w:t>第二十条 不可抗力</w:t>
      </w:r>
    </w:p>
    <w:p>
      <w:pPr>
        <w:spacing w:line="360" w:lineRule="auto"/>
        <w:ind w:firstLine="560" w:firstLineChars="200"/>
        <w:rPr>
          <w:rFonts w:ascii="仿宋" w:hAnsi="仿宋" w:eastAsia="仿宋"/>
          <w:bCs/>
          <w:sz w:val="28"/>
          <w:szCs w:val="28"/>
        </w:rPr>
      </w:pPr>
      <w:r>
        <w:rPr>
          <w:rFonts w:ascii="仿宋" w:hAnsi="仿宋" w:eastAsia="仿宋"/>
          <w:bCs/>
          <w:sz w:val="28"/>
          <w:szCs w:val="28"/>
        </w:rPr>
        <w:t>2</w:t>
      </w:r>
      <w:r>
        <w:rPr>
          <w:rFonts w:hint="eastAsia" w:ascii="仿宋" w:hAnsi="仿宋" w:eastAsia="仿宋"/>
          <w:bCs/>
          <w:sz w:val="28"/>
          <w:szCs w:val="28"/>
        </w:rPr>
        <w:t>0.1如果任何一方因不可抗力不能履行本协议时，根据不可抗力的影响，违约方部分或全部免除责任，但法律法规另有规定的除外。任何一方迟延履行后发生不可抗力的，不能免除责任。不可抗力是指任何一方不能预见、不能避免、不能克服的客观情况，包括但不限于火灾，暴雨，地震，飓风，雷击、法律法规发生变化、交易所停市以及各方一致认可的其他属于不可抗力的情况。任何一方因不可抗力不能履行本协议时，应及时通知另一方并在合理期限内提供受到不可抗力影响的证明，并采取适当措施防止另一方损失的扩大。</w:t>
      </w:r>
    </w:p>
    <w:p>
      <w:pPr>
        <w:spacing w:line="360" w:lineRule="auto"/>
        <w:ind w:firstLine="560" w:firstLineChars="200"/>
        <w:rPr>
          <w:rFonts w:ascii="仿宋" w:hAnsi="仿宋" w:eastAsia="仿宋"/>
          <w:bCs/>
          <w:sz w:val="28"/>
          <w:szCs w:val="28"/>
        </w:rPr>
      </w:pPr>
    </w:p>
    <w:p>
      <w:pPr>
        <w:pStyle w:val="3"/>
        <w:ind w:firstLine="562" w:firstLineChars="200"/>
        <w:rPr>
          <w:rFonts w:ascii="仿宋" w:hAnsi="仿宋" w:eastAsia="仿宋"/>
          <w:b w:val="0"/>
          <w:color w:val="auto"/>
          <w:sz w:val="28"/>
          <w:szCs w:val="28"/>
        </w:rPr>
      </w:pPr>
      <w:r>
        <w:rPr>
          <w:rFonts w:hint="eastAsia" w:ascii="仿宋" w:hAnsi="仿宋" w:eastAsia="仿宋"/>
          <w:bCs/>
          <w:color w:val="auto"/>
          <w:sz w:val="28"/>
          <w:szCs w:val="28"/>
        </w:rPr>
        <w:t>第二十一条  违约责任</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21.1除本协议另有约定的情形外，本协议任何一方未能按本协议的约定履行各项义务均将被视为违约，违约方应承担因其违约行为给协议对方造成的全部损失。但甲、乙两方仅依据法律法规、理财产品文件和本协议约定的职责范围承担相应责任，乙方不因托管职责范围以外的事由单独或与他当事人一起对外承担任何责任。</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21.2从理财产品成立到终止并清算完毕的整个过程，因甲方违反第4.2条规定或其他条款规定，而使理财产品财产和投资于理财产品的投资者遭受的损失，由甲方承担赔偿责任。</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21.3从理财产品成立到理财产品终止并清算完毕的整个过程，因乙方违反第5.2条规定或其他条款规定，而使理财产品财产和</w:t>
      </w:r>
      <w:r>
        <w:rPr>
          <w:rFonts w:ascii="仿宋" w:hAnsi="仿宋" w:eastAsia="仿宋"/>
          <w:sz w:val="28"/>
          <w:szCs w:val="28"/>
        </w:rPr>
        <w:t>投资于理财产品的投资者</w:t>
      </w:r>
      <w:r>
        <w:rPr>
          <w:rFonts w:hint="eastAsia" w:ascii="仿宋" w:hAnsi="仿宋" w:eastAsia="仿宋"/>
          <w:sz w:val="28"/>
          <w:szCs w:val="28"/>
        </w:rPr>
        <w:t>遭受的损失，由乙方承担赔偿责任。</w:t>
      </w:r>
    </w:p>
    <w:p>
      <w:pPr>
        <w:spacing w:line="360" w:lineRule="auto"/>
        <w:ind w:firstLine="560" w:firstLineChars="200"/>
        <w:rPr>
          <w:rFonts w:ascii="仿宋" w:hAnsi="仿宋" w:eastAsia="仿宋"/>
          <w:sz w:val="28"/>
          <w:szCs w:val="28"/>
        </w:rPr>
      </w:pPr>
      <w:r>
        <w:rPr>
          <w:rFonts w:ascii="仿宋" w:hAnsi="仿宋" w:eastAsia="仿宋"/>
          <w:sz w:val="28"/>
          <w:szCs w:val="28"/>
        </w:rPr>
        <w:t>21.4</w:t>
      </w:r>
      <w:r>
        <w:rPr>
          <w:rFonts w:hint="eastAsia" w:ascii="仿宋" w:hAnsi="仿宋" w:eastAsia="仿宋"/>
          <w:sz w:val="28"/>
          <w:szCs w:val="28"/>
        </w:rPr>
        <w:t>为免疑义，本协议项下所称“损失”均指直接经济损失。</w:t>
      </w:r>
    </w:p>
    <w:p>
      <w:pPr>
        <w:spacing w:line="360" w:lineRule="auto"/>
        <w:ind w:firstLine="0" w:firstLineChars="0"/>
        <w:rPr>
          <w:rFonts w:ascii="仿宋" w:hAnsi="仿宋" w:eastAsia="仿宋"/>
          <w:sz w:val="28"/>
          <w:szCs w:val="28"/>
        </w:rPr>
      </w:pPr>
    </w:p>
    <w:p>
      <w:pPr>
        <w:pStyle w:val="3"/>
        <w:ind w:firstLine="562" w:firstLineChars="200"/>
        <w:rPr>
          <w:rFonts w:ascii="仿宋" w:hAnsi="仿宋" w:eastAsia="仿宋"/>
          <w:bCs/>
          <w:color w:val="auto"/>
          <w:sz w:val="28"/>
          <w:szCs w:val="28"/>
        </w:rPr>
      </w:pPr>
      <w:r>
        <w:rPr>
          <w:rFonts w:hint="eastAsia" w:ascii="仿宋" w:hAnsi="仿宋" w:eastAsia="仿宋"/>
          <w:bCs/>
          <w:color w:val="auto"/>
          <w:sz w:val="28"/>
          <w:szCs w:val="28"/>
        </w:rPr>
        <w:t>第二十二条 协议生效和终止</w:t>
      </w:r>
    </w:p>
    <w:p>
      <w:pPr>
        <w:autoSpaceDE w:val="0"/>
        <w:autoSpaceDN w:val="0"/>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2.1本协议自各方法定代表人/负责人或授权代理人签章并加盖公章或合同专用章之日起生效。</w:t>
      </w:r>
      <w:r>
        <w:rPr>
          <w:rFonts w:hint="eastAsia" w:ascii="仿宋" w:hAnsi="仿宋" w:eastAsia="仿宋" w:cs="Times New Roman"/>
          <w:kern w:val="2"/>
          <w:sz w:val="28"/>
          <w:szCs w:val="28"/>
        </w:rPr>
        <w:t>本协议的有效期限为自合同生效之日起至本协议项下权利义务履行完毕为止。</w:t>
      </w:r>
    </w:p>
    <w:p>
      <w:pPr>
        <w:autoSpaceDE w:val="0"/>
        <w:autoSpaceDN w:val="0"/>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2.2根据理财产品文件的约定，理财产品终止的情形出现时，甲方应通知乙方，乙方应配合甲方办理理财产品财产清算的有关事宜。</w:t>
      </w:r>
    </w:p>
    <w:p>
      <w:pPr>
        <w:autoSpaceDE w:val="0"/>
        <w:autoSpaceDN w:val="0"/>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2.</w:t>
      </w:r>
      <w:r>
        <w:rPr>
          <w:rFonts w:ascii="仿宋" w:hAnsi="仿宋" w:eastAsia="仿宋"/>
          <w:sz w:val="28"/>
          <w:szCs w:val="28"/>
        </w:rPr>
        <w:t>3</w:t>
      </w:r>
      <w:r>
        <w:rPr>
          <w:rFonts w:hint="eastAsia" w:ascii="仿宋" w:hAnsi="仿宋" w:eastAsia="仿宋"/>
          <w:sz w:val="28"/>
          <w:szCs w:val="28"/>
        </w:rPr>
        <w:t xml:space="preserve"> 除以下情形外，在合同有效期内，任何一方不得单方终止本协议：</w:t>
      </w:r>
    </w:p>
    <w:p>
      <w:pPr>
        <w:autoSpaceDE w:val="0"/>
        <w:autoSpaceDN w:val="0"/>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22.</w:t>
      </w:r>
      <w:r>
        <w:rPr>
          <w:rFonts w:ascii="仿宋" w:hAnsi="仿宋" w:eastAsia="仿宋"/>
          <w:sz w:val="28"/>
          <w:szCs w:val="28"/>
        </w:rPr>
        <w:t>3</w:t>
      </w:r>
      <w:r>
        <w:rPr>
          <w:rFonts w:hint="eastAsia" w:ascii="仿宋" w:hAnsi="仿宋" w:eastAsia="仿宋"/>
          <w:sz w:val="28"/>
          <w:szCs w:val="28"/>
        </w:rPr>
        <w:t>.1因各方中任何一方违约造成本协议无法正常履行；</w:t>
      </w:r>
    </w:p>
    <w:p>
      <w:pPr>
        <w:autoSpaceDE w:val="0"/>
        <w:autoSpaceDN w:val="0"/>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2.</w:t>
      </w:r>
      <w:r>
        <w:rPr>
          <w:rFonts w:ascii="仿宋" w:hAnsi="仿宋" w:eastAsia="仿宋"/>
          <w:sz w:val="28"/>
          <w:szCs w:val="28"/>
        </w:rPr>
        <w:t>3</w:t>
      </w:r>
      <w:r>
        <w:rPr>
          <w:rFonts w:hint="eastAsia" w:ascii="仿宋" w:hAnsi="仿宋" w:eastAsia="仿宋"/>
          <w:sz w:val="28"/>
          <w:szCs w:val="28"/>
        </w:rPr>
        <w:t>.2因一方在法律上无行为能力、无偿债能力或其财产因重组、保全、破产或清算等原因被第三方接管，该一方应在上述情况发生之日起3个工作日内书面告知对方，该对方可以书面文件通知该一方终止本协议。该终止视为该一方原因导致的终止。</w:t>
      </w:r>
    </w:p>
    <w:p>
      <w:pPr>
        <w:autoSpaceDE w:val="0"/>
        <w:autoSpaceDN w:val="0"/>
        <w:adjustRightInd w:val="0"/>
        <w:snapToGrid w:val="0"/>
        <w:spacing w:line="360" w:lineRule="auto"/>
        <w:ind w:firstLine="560" w:firstLineChars="200"/>
        <w:rPr>
          <w:rFonts w:ascii="仿宋" w:hAnsi="仿宋" w:eastAsia="仿宋"/>
          <w:sz w:val="28"/>
          <w:szCs w:val="28"/>
        </w:rPr>
      </w:pPr>
    </w:p>
    <w:p>
      <w:pPr>
        <w:pStyle w:val="3"/>
        <w:ind w:firstLine="562" w:firstLineChars="200"/>
        <w:rPr>
          <w:rFonts w:ascii="仿宋" w:hAnsi="仿宋" w:eastAsia="仿宋"/>
          <w:bCs/>
          <w:color w:val="auto"/>
          <w:sz w:val="28"/>
          <w:szCs w:val="28"/>
        </w:rPr>
      </w:pPr>
      <w:r>
        <w:rPr>
          <w:rFonts w:hint="eastAsia" w:ascii="仿宋" w:hAnsi="仿宋" w:eastAsia="仿宋"/>
          <w:bCs/>
          <w:color w:val="auto"/>
          <w:sz w:val="28"/>
          <w:szCs w:val="28"/>
        </w:rPr>
        <w:t xml:space="preserve">第二十三条  </w:t>
      </w:r>
      <w:r>
        <w:rPr>
          <w:rFonts w:hint="eastAsia" w:ascii="仿宋" w:hAnsi="仿宋" w:eastAsia="仿宋"/>
          <w:bCs/>
          <w:sz w:val="28"/>
          <w:szCs w:val="28"/>
        </w:rPr>
        <w:t>适用法律</w:t>
      </w:r>
    </w:p>
    <w:p>
      <w:pPr>
        <w:tabs>
          <w:tab w:val="left" w:pos="1155"/>
        </w:tabs>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本协议适用中华人民共和国法律（不包括香港、澳门特别行政区和台湾地区法律）。</w:t>
      </w:r>
    </w:p>
    <w:p>
      <w:pPr>
        <w:tabs>
          <w:tab w:val="left" w:pos="1155"/>
        </w:tabs>
        <w:snapToGrid w:val="0"/>
        <w:spacing w:line="360" w:lineRule="auto"/>
        <w:ind w:firstLine="560" w:firstLineChars="200"/>
        <w:rPr>
          <w:rFonts w:ascii="仿宋" w:hAnsi="仿宋" w:eastAsia="仿宋"/>
          <w:sz w:val="28"/>
          <w:szCs w:val="28"/>
        </w:rPr>
      </w:pPr>
    </w:p>
    <w:p>
      <w:pPr>
        <w:pStyle w:val="3"/>
        <w:ind w:firstLine="562" w:firstLineChars="200"/>
        <w:rPr>
          <w:rFonts w:ascii="仿宋" w:hAnsi="仿宋" w:eastAsia="仿宋"/>
          <w:sz w:val="28"/>
          <w:szCs w:val="28"/>
        </w:rPr>
      </w:pPr>
      <w:r>
        <w:rPr>
          <w:rFonts w:hint="eastAsia" w:ascii="仿宋" w:hAnsi="仿宋" w:eastAsia="仿宋"/>
          <w:sz w:val="28"/>
          <w:szCs w:val="28"/>
        </w:rPr>
        <w:t>第二十四条 争议解决</w:t>
      </w:r>
    </w:p>
    <w:p>
      <w:pPr>
        <w:tabs>
          <w:tab w:val="left" w:pos="1155"/>
        </w:tabs>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凡因本协议发生的及与本协议有关的任何争议,甲乙两方应协商解决；协商不成的，各方均同意提交上海仲裁委员会仲裁，仲裁地在上海。仲裁裁决是终局性的，对双方均有约束力。除非仲裁裁决另有规定，双方为仲裁而实际支付的费用（包括但不限于仲裁费和合理的律师费）由败诉方承担。</w:t>
      </w:r>
    </w:p>
    <w:p>
      <w:pPr>
        <w:tabs>
          <w:tab w:val="left" w:pos="1155"/>
        </w:tabs>
        <w:snapToGrid w:val="0"/>
        <w:spacing w:line="360" w:lineRule="auto"/>
        <w:ind w:firstLine="560" w:firstLineChars="200"/>
        <w:rPr>
          <w:rFonts w:ascii="仿宋" w:hAnsi="仿宋" w:eastAsia="仿宋"/>
          <w:sz w:val="28"/>
          <w:szCs w:val="28"/>
        </w:rPr>
      </w:pPr>
    </w:p>
    <w:p>
      <w:pPr>
        <w:pStyle w:val="3"/>
        <w:ind w:firstLine="562" w:firstLineChars="200"/>
        <w:rPr>
          <w:rFonts w:ascii="仿宋" w:hAnsi="仿宋" w:eastAsia="仿宋"/>
          <w:sz w:val="28"/>
          <w:szCs w:val="28"/>
        </w:rPr>
      </w:pPr>
      <w:r>
        <w:rPr>
          <w:rFonts w:hint="eastAsia" w:ascii="仿宋" w:hAnsi="仿宋" w:eastAsia="仿宋"/>
          <w:sz w:val="28"/>
          <w:szCs w:val="28"/>
        </w:rPr>
        <w:t xml:space="preserve">第二十五条 </w:t>
      </w:r>
      <w:r>
        <w:rPr>
          <w:rFonts w:hint="eastAsia" w:ascii="仿宋" w:hAnsi="仿宋" w:eastAsia="仿宋"/>
          <w:bCs/>
          <w:sz w:val="28"/>
          <w:szCs w:val="28"/>
        </w:rPr>
        <w:t>合同变更与解除</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本协议生效后，除本协议已有约定的外，甲乙任何一方均不得擅自变更或解除本协议；如确需变更或解除本协议，应经甲乙各方协商一致，并达成书面协议。</w:t>
      </w:r>
    </w:p>
    <w:p>
      <w:pPr>
        <w:pStyle w:val="3"/>
        <w:ind w:firstLine="562" w:firstLineChars="200"/>
        <w:rPr>
          <w:rFonts w:ascii="仿宋" w:hAnsi="仿宋" w:eastAsia="仿宋"/>
          <w:bCs/>
          <w:sz w:val="28"/>
          <w:szCs w:val="28"/>
        </w:rPr>
      </w:pPr>
      <w:r>
        <w:rPr>
          <w:rFonts w:hint="eastAsia" w:ascii="仿宋" w:hAnsi="仿宋" w:eastAsia="仿宋"/>
          <w:bCs/>
          <w:sz w:val="28"/>
          <w:szCs w:val="28"/>
        </w:rPr>
        <w:t>第二十六条  其它</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26.1 本协议未尽事宜，甲乙两方可另行达成书面协议，作为本协议附件。本协议的任何附件、修改或补充均构成本协议不可分割的一部分，与本协议具有同等法律效力。</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26.2 如本协议的某条款或某条款的部分内容被认定无效,该无效条款或该无效部分并不影响本协议及本协议其它条款或该条款其它内容的有效性。</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26.3任何与乙方有关的理财产品托管事宜的规定以本协议及理财产品文件的约定为准。</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26.4 本协议正本一式肆份，甲乙双方各持贰份。</w:t>
      </w:r>
    </w:p>
    <w:p>
      <w:pPr>
        <w:pStyle w:val="3"/>
        <w:spacing w:line="520" w:lineRule="exact"/>
        <w:ind w:firstLine="562" w:firstLineChars="200"/>
        <w:rPr>
          <w:rFonts w:ascii="仿宋" w:hAnsi="仿宋" w:eastAsia="仿宋"/>
          <w:sz w:val="28"/>
          <w:szCs w:val="28"/>
        </w:rPr>
      </w:pPr>
      <w:r>
        <w:rPr>
          <w:rFonts w:hint="eastAsia" w:ascii="仿宋" w:hAnsi="仿宋" w:eastAsia="仿宋"/>
          <w:sz w:val="28"/>
          <w:szCs w:val="28"/>
        </w:rPr>
        <w:t>（本页以下无正文）</w:t>
      </w:r>
      <w:bookmarkEnd w:id="17"/>
      <w:bookmarkStart w:id="18" w:name="_Toc132794327"/>
      <w:bookmarkEnd w:id="18"/>
      <w:bookmarkStart w:id="19" w:name="_Toc132794328"/>
      <w:bookmarkEnd w:id="19"/>
      <w:bookmarkStart w:id="20" w:name="_Toc132794330"/>
      <w:bookmarkEnd w:id="20"/>
      <w:bookmarkStart w:id="21" w:name="_Toc132794324"/>
      <w:bookmarkEnd w:id="21"/>
      <w:bookmarkStart w:id="22" w:name="_Toc132794326"/>
      <w:bookmarkEnd w:id="22"/>
      <w:bookmarkStart w:id="23" w:name="_Toc132794329"/>
      <w:bookmarkEnd w:id="23"/>
      <w:bookmarkStart w:id="24" w:name="_Toc132794325"/>
      <w:bookmarkEnd w:id="24"/>
    </w:p>
    <w:p>
      <w:pPr>
        <w:pStyle w:val="3"/>
        <w:spacing w:line="520" w:lineRule="exact"/>
        <w:ind w:firstLine="562" w:firstLineChars="200"/>
        <w:rPr>
          <w:rFonts w:ascii="仿宋" w:hAnsi="仿宋" w:eastAsia="仿宋"/>
          <w:sz w:val="28"/>
          <w:szCs w:val="28"/>
        </w:rPr>
      </w:pPr>
    </w:p>
    <w:p>
      <w:pPr>
        <w:pStyle w:val="4"/>
        <w:rPr>
          <w:color w:val="000000"/>
        </w:rPr>
      </w:pPr>
      <w:r>
        <w:br w:type="page"/>
      </w:r>
    </w:p>
    <w:p>
      <w:pPr>
        <w:pStyle w:val="3"/>
        <w:spacing w:line="520" w:lineRule="exact"/>
        <w:ind w:firstLine="562" w:firstLineChars="200"/>
        <w:rPr>
          <w:rFonts w:ascii="仿宋_GB2312" w:hAnsi="仿宋" w:eastAsia="仿宋_GB2312"/>
          <w:sz w:val="28"/>
          <w:szCs w:val="28"/>
        </w:rPr>
      </w:pPr>
      <w:r>
        <w:rPr>
          <w:rFonts w:hint="eastAsia" w:ascii="仿宋_GB2312" w:hAnsi="仿宋" w:eastAsia="仿宋_GB2312"/>
          <w:sz w:val="28"/>
          <w:szCs w:val="28"/>
        </w:rPr>
        <w:t>（本页无正文，为《【中国民生银行股份有限公司】与信银理财有限责任公司理财产品托管协议》签署页）</w:t>
      </w:r>
    </w:p>
    <w:p>
      <w:pPr>
        <w:spacing w:before="468" w:after="468" w:line="360" w:lineRule="auto"/>
        <w:ind w:firstLine="720"/>
        <w:rPr>
          <w:rFonts w:ascii="仿宋" w:hAnsi="仿宋" w:eastAsia="仿宋"/>
          <w:sz w:val="28"/>
          <w:szCs w:val="28"/>
        </w:rPr>
      </w:pPr>
      <w:r>
        <w:rPr>
          <w:rFonts w:hint="eastAsia" w:ascii="仿宋_GB2312" w:hAnsi="仿宋" w:eastAsia="仿宋_GB2312"/>
          <w:sz w:val="28"/>
          <w:szCs w:val="28"/>
        </w:rPr>
        <w:t>管理人：</w:t>
      </w:r>
      <w:r>
        <w:rPr>
          <w:rFonts w:hint="eastAsia" w:ascii="仿宋_GB2312" w:hAnsi="仿宋" w:eastAsia="仿宋_GB2312"/>
          <w:b/>
          <w:sz w:val="28"/>
          <w:szCs w:val="28"/>
        </w:rPr>
        <w:t>信银理财有限责任公司</w:t>
      </w:r>
      <w:r>
        <w:rPr>
          <w:rFonts w:hint="eastAsia" w:ascii="仿宋_GB2312" w:hAnsi="仿宋" w:eastAsia="仿宋_GB2312"/>
          <w:sz w:val="28"/>
          <w:szCs w:val="28"/>
        </w:rPr>
        <w:t>（</w:t>
      </w:r>
      <w:r>
        <w:rPr>
          <w:rFonts w:ascii="仿宋_GB2312" w:hAnsi="仿宋" w:eastAsia="仿宋_GB2312"/>
          <w:sz w:val="28"/>
          <w:szCs w:val="28"/>
        </w:rPr>
        <w:t>甲方）</w:t>
      </w:r>
      <w:r>
        <w:rPr>
          <w:rFonts w:hint="eastAsia" w:ascii="仿宋_GB2312" w:hAnsi="仿宋" w:eastAsia="仿宋_GB2312"/>
          <w:sz w:val="28"/>
          <w:szCs w:val="28"/>
        </w:rPr>
        <w:t>（</w:t>
      </w:r>
      <w:r>
        <w:rPr>
          <w:rFonts w:ascii="仿宋_GB2312" w:hAnsi="仿宋" w:eastAsia="仿宋_GB2312"/>
          <w:sz w:val="28"/>
          <w:szCs w:val="28"/>
        </w:rPr>
        <w:t>盖章）</w:t>
      </w:r>
    </w:p>
    <w:p>
      <w:pPr>
        <w:spacing w:before="468" w:after="468" w:line="360" w:lineRule="auto"/>
        <w:ind w:firstLine="720"/>
        <w:rPr>
          <w:rFonts w:ascii="仿宋" w:hAnsi="仿宋" w:eastAsia="仿宋"/>
          <w:sz w:val="28"/>
          <w:szCs w:val="28"/>
        </w:rPr>
      </w:pPr>
      <w:r>
        <w:rPr>
          <w:rFonts w:hint="eastAsia" w:ascii="仿宋_GB2312" w:hAnsi="仿宋" w:eastAsia="仿宋_GB2312"/>
          <w:sz w:val="28"/>
          <w:szCs w:val="28"/>
        </w:rPr>
        <w:t>法定代表人或授权代理人：</w:t>
      </w:r>
    </w:p>
    <w:p>
      <w:pPr>
        <w:spacing w:before="468" w:after="468" w:line="360" w:lineRule="auto"/>
        <w:ind w:firstLine="720"/>
        <w:rPr>
          <w:rFonts w:ascii="仿宋_GB2312" w:hAnsi="仿宋" w:eastAsia="仿宋_GB2312"/>
          <w:sz w:val="28"/>
          <w:szCs w:val="28"/>
        </w:rPr>
      </w:pPr>
    </w:p>
    <w:p>
      <w:pPr>
        <w:spacing w:before="468" w:after="468" w:line="360" w:lineRule="auto"/>
        <w:ind w:firstLine="720"/>
        <w:rPr>
          <w:rFonts w:ascii="仿宋_GB2312" w:hAnsi="仿宋" w:eastAsia="仿宋_GB2312"/>
          <w:sz w:val="28"/>
          <w:szCs w:val="28"/>
        </w:rPr>
      </w:pPr>
    </w:p>
    <w:p>
      <w:pPr>
        <w:spacing w:before="468" w:after="468" w:line="360" w:lineRule="auto"/>
        <w:ind w:firstLine="720"/>
        <w:rPr>
          <w:rFonts w:ascii="仿宋" w:hAnsi="仿宋" w:eastAsia="仿宋"/>
          <w:sz w:val="28"/>
          <w:szCs w:val="28"/>
        </w:rPr>
      </w:pPr>
      <w:r>
        <w:rPr>
          <w:rFonts w:hint="eastAsia" w:ascii="仿宋_GB2312" w:hAnsi="仿宋" w:eastAsia="仿宋_GB2312"/>
          <w:sz w:val="28"/>
          <w:szCs w:val="28"/>
        </w:rPr>
        <w:t>托管人：</w:t>
      </w:r>
      <w:r>
        <w:rPr>
          <w:rFonts w:hint="eastAsia" w:ascii="仿宋_GB2312" w:hAnsi="仿宋" w:eastAsia="仿宋_GB2312"/>
          <w:b/>
          <w:bCs/>
          <w:sz w:val="28"/>
          <w:szCs w:val="28"/>
        </w:rPr>
        <w:t>【中国民生银行股份有限公司】</w:t>
      </w:r>
      <w:r>
        <w:rPr>
          <w:rFonts w:hint="eastAsia" w:ascii="仿宋_GB2312" w:hAnsi="仿宋" w:eastAsia="仿宋_GB2312"/>
          <w:sz w:val="28"/>
          <w:szCs w:val="28"/>
        </w:rPr>
        <w:t>（乙</w:t>
      </w:r>
      <w:r>
        <w:rPr>
          <w:rFonts w:ascii="仿宋_GB2312" w:hAnsi="仿宋" w:eastAsia="仿宋_GB2312"/>
          <w:sz w:val="28"/>
          <w:szCs w:val="28"/>
        </w:rPr>
        <w:t>方）</w:t>
      </w:r>
      <w:r>
        <w:rPr>
          <w:rFonts w:hint="eastAsia" w:ascii="仿宋_GB2312" w:hAnsi="仿宋" w:eastAsia="仿宋_GB2312"/>
          <w:sz w:val="28"/>
          <w:szCs w:val="28"/>
        </w:rPr>
        <w:t>（</w:t>
      </w:r>
      <w:r>
        <w:rPr>
          <w:rFonts w:ascii="仿宋_GB2312" w:hAnsi="仿宋" w:eastAsia="仿宋_GB2312"/>
          <w:sz w:val="28"/>
          <w:szCs w:val="28"/>
        </w:rPr>
        <w:t>盖章）</w:t>
      </w:r>
    </w:p>
    <w:p>
      <w:pPr>
        <w:spacing w:before="468" w:after="468" w:line="360" w:lineRule="auto"/>
        <w:ind w:firstLine="720"/>
        <w:rPr>
          <w:rFonts w:ascii="仿宋_GB2312" w:hAnsi="仿宋" w:eastAsia="仿宋_GB2312"/>
          <w:sz w:val="28"/>
          <w:szCs w:val="28"/>
        </w:rPr>
      </w:pPr>
      <w:r>
        <w:rPr>
          <w:rFonts w:hint="eastAsia" w:ascii="仿宋_GB2312" w:hAnsi="仿宋" w:eastAsia="仿宋_GB2312"/>
          <w:sz w:val="28"/>
          <w:szCs w:val="28"/>
        </w:rPr>
        <w:t>负责人或授权代理人：</w:t>
      </w:r>
    </w:p>
    <w:p>
      <w:pPr>
        <w:spacing w:before="468" w:after="468" w:line="360" w:lineRule="auto"/>
        <w:ind w:firstLine="720"/>
        <w:outlineLvl w:val="0"/>
        <w:rPr>
          <w:rFonts w:ascii="仿宋" w:hAnsi="仿宋" w:eastAsia="仿宋"/>
          <w:sz w:val="28"/>
          <w:szCs w:val="28"/>
        </w:rPr>
      </w:pPr>
      <w:r>
        <w:rPr>
          <w:rFonts w:hint="eastAsia" w:ascii="仿宋" w:hAnsi="仿宋" w:eastAsia="仿宋"/>
          <w:sz w:val="28"/>
          <w:szCs w:val="28"/>
        </w:rPr>
        <w:t>合同签订地：</w:t>
      </w:r>
      <w:r>
        <w:rPr>
          <w:rFonts w:hint="eastAsia" w:ascii="仿宋" w:hAnsi="仿宋" w:eastAsia="仿宋"/>
          <w:sz w:val="28"/>
          <w:szCs w:val="28"/>
        </w:rPr>
        <w:fldChar w:fldCharType="begin">
          <w:ffData>
            <w:name w:val="Text9"/>
            <w:enabled/>
            <w:calcOnExit w:val="0"/>
            <w:textInput/>
          </w:ffData>
        </w:fldChar>
      </w:r>
      <w:bookmarkStart w:id="25" w:name="Text9"/>
      <w:r>
        <w:rPr>
          <w:rFonts w:hint="eastAsia" w:ascii="仿宋" w:hAnsi="仿宋" w:eastAsia="仿宋"/>
          <w:sz w:val="28"/>
          <w:szCs w:val="28"/>
        </w:rPr>
        <w:instrText xml:space="preserve">FORMTEXT</w:instrText>
      </w:r>
      <w:r>
        <w:rPr>
          <w:rFonts w:hint="eastAsia" w:ascii="仿宋" w:hAnsi="仿宋" w:eastAsia="仿宋"/>
          <w:sz w:val="28"/>
          <w:szCs w:val="28"/>
        </w:rPr>
        <w:fldChar w:fldCharType="separate"/>
      </w:r>
      <w:r>
        <w:rPr>
          <w:rFonts w:ascii="仿宋" w:hAnsi="仿宋" w:eastAsia="仿宋"/>
          <w:sz w:val="28"/>
          <w:szCs w:val="28"/>
        </w:rPr>
        <w:t>     </w:t>
      </w:r>
      <w:r>
        <w:rPr>
          <w:rFonts w:hint="eastAsia" w:ascii="仿宋" w:hAnsi="仿宋" w:eastAsia="仿宋"/>
          <w:sz w:val="28"/>
          <w:szCs w:val="28"/>
        </w:rPr>
        <w:fldChar w:fldCharType="end"/>
      </w:r>
      <w:bookmarkEnd w:id="25"/>
      <w:r>
        <w:rPr>
          <w:rFonts w:hint="eastAsia" w:ascii="仿宋" w:hAnsi="仿宋" w:eastAsia="仿宋"/>
          <w:sz w:val="28"/>
          <w:szCs w:val="28"/>
        </w:rPr>
        <w:t xml:space="preserve"> </w:t>
      </w:r>
    </w:p>
    <w:p>
      <w:pPr>
        <w:autoSpaceDE w:val="0"/>
        <w:autoSpaceDN w:val="0"/>
        <w:adjustRightInd w:val="0"/>
        <w:spacing w:line="360" w:lineRule="auto"/>
        <w:ind w:right="23" w:rightChars="11"/>
        <w:jc w:val="left"/>
        <w:rPr>
          <w:rFonts w:ascii="仿宋" w:hAnsi="仿宋" w:eastAsia="仿宋"/>
          <w:sz w:val="28"/>
          <w:szCs w:val="28"/>
        </w:rPr>
      </w:pPr>
      <w:r>
        <w:rPr>
          <w:rFonts w:hint="eastAsia" w:ascii="仿宋" w:hAnsi="仿宋" w:eastAsia="仿宋"/>
          <w:sz w:val="28"/>
          <w:szCs w:val="28"/>
        </w:rPr>
        <w:t xml:space="preserve">     合同签订日期：</w:t>
      </w:r>
      <w:r>
        <w:rPr>
          <w:rFonts w:hint="eastAsia" w:ascii="仿宋" w:hAnsi="仿宋" w:eastAsia="仿宋"/>
          <w:sz w:val="28"/>
          <w:szCs w:val="28"/>
        </w:rPr>
        <w:fldChar w:fldCharType="begin">
          <w:ffData>
            <w:name w:val="Text6"/>
            <w:enabled/>
            <w:calcOnExit w:val="0"/>
            <w:textInput/>
          </w:ffData>
        </w:fldChar>
      </w:r>
      <w:bookmarkStart w:id="26" w:name="Text6"/>
      <w:r>
        <w:rPr>
          <w:rFonts w:hint="eastAsia" w:ascii="仿宋" w:hAnsi="仿宋" w:eastAsia="仿宋"/>
          <w:sz w:val="28"/>
          <w:szCs w:val="28"/>
        </w:rPr>
        <w:instrText xml:space="preserve">FORMTEXT</w:instrText>
      </w:r>
      <w:r>
        <w:rPr>
          <w:rFonts w:hint="eastAsia" w:ascii="仿宋" w:hAnsi="仿宋" w:eastAsia="仿宋"/>
          <w:sz w:val="28"/>
          <w:szCs w:val="28"/>
        </w:rPr>
        <w:fldChar w:fldCharType="separate"/>
      </w:r>
      <w:r>
        <w:rPr>
          <w:rFonts w:ascii="仿宋" w:hAnsi="仿宋" w:eastAsia="仿宋"/>
          <w:sz w:val="28"/>
          <w:szCs w:val="28"/>
        </w:rPr>
        <w:t>     </w:t>
      </w:r>
      <w:r>
        <w:rPr>
          <w:rFonts w:hint="eastAsia" w:ascii="仿宋" w:hAnsi="仿宋" w:eastAsia="仿宋"/>
          <w:sz w:val="28"/>
          <w:szCs w:val="28"/>
        </w:rPr>
        <w:fldChar w:fldCharType="end"/>
      </w:r>
      <w:bookmarkEnd w:id="26"/>
      <w:r>
        <w:rPr>
          <w:rFonts w:hint="eastAsia" w:ascii="仿宋" w:hAnsi="仿宋" w:eastAsia="仿宋"/>
          <w:sz w:val="28"/>
          <w:szCs w:val="28"/>
        </w:rPr>
        <w:t>年</w:t>
      </w:r>
      <w:bookmarkStart w:id="27" w:name="Text7"/>
      <w:r>
        <w:rPr>
          <w:rFonts w:hint="eastAsia" w:ascii="仿宋" w:hAnsi="仿宋" w:eastAsia="仿宋"/>
          <w:sz w:val="28"/>
          <w:szCs w:val="28"/>
        </w:rPr>
        <w:fldChar w:fldCharType="begin">
          <w:ffData>
            <w:name w:val="Text7"/>
            <w:enabled/>
            <w:calcOnExit w:val="0"/>
            <w:textInput/>
          </w:ffData>
        </w:fldChar>
      </w:r>
      <w:r>
        <w:rPr>
          <w:rFonts w:hint="eastAsia" w:ascii="仿宋" w:hAnsi="仿宋" w:eastAsia="仿宋"/>
          <w:sz w:val="28"/>
          <w:szCs w:val="28"/>
        </w:rPr>
        <w:instrText xml:space="preserve">FORMTEXT</w:instrText>
      </w:r>
      <w:r>
        <w:rPr>
          <w:rFonts w:hint="eastAsia" w:ascii="仿宋" w:hAnsi="仿宋" w:eastAsia="仿宋"/>
          <w:sz w:val="28"/>
          <w:szCs w:val="28"/>
        </w:rPr>
        <w:fldChar w:fldCharType="separate"/>
      </w:r>
      <w:r>
        <w:rPr>
          <w:rFonts w:ascii="仿宋" w:hAnsi="仿宋" w:eastAsia="仿宋"/>
          <w:sz w:val="28"/>
          <w:szCs w:val="28"/>
        </w:rPr>
        <w:t>     </w:t>
      </w:r>
      <w:r>
        <w:rPr>
          <w:rFonts w:hint="eastAsia" w:ascii="仿宋" w:hAnsi="仿宋" w:eastAsia="仿宋"/>
          <w:sz w:val="28"/>
          <w:szCs w:val="28"/>
        </w:rPr>
        <w:fldChar w:fldCharType="end"/>
      </w:r>
      <w:bookmarkEnd w:id="27"/>
      <w:r>
        <w:rPr>
          <w:rFonts w:hint="eastAsia" w:ascii="仿宋" w:hAnsi="仿宋" w:eastAsia="仿宋"/>
          <w:sz w:val="28"/>
          <w:szCs w:val="28"/>
        </w:rPr>
        <w:t>月</w:t>
      </w:r>
      <w:bookmarkStart w:id="28" w:name="Text8"/>
      <w:r>
        <w:rPr>
          <w:rFonts w:hint="eastAsia" w:ascii="仿宋" w:hAnsi="仿宋" w:eastAsia="仿宋"/>
          <w:sz w:val="28"/>
          <w:szCs w:val="28"/>
        </w:rPr>
        <w:fldChar w:fldCharType="begin">
          <w:ffData>
            <w:name w:val="Text8"/>
            <w:enabled/>
            <w:calcOnExit w:val="0"/>
            <w:textInput/>
          </w:ffData>
        </w:fldChar>
      </w:r>
      <w:r>
        <w:rPr>
          <w:rFonts w:hint="eastAsia" w:ascii="仿宋" w:hAnsi="仿宋" w:eastAsia="仿宋"/>
          <w:sz w:val="28"/>
          <w:szCs w:val="28"/>
        </w:rPr>
        <w:instrText xml:space="preserve">FORMTEXT</w:instrText>
      </w:r>
      <w:r>
        <w:rPr>
          <w:rFonts w:hint="eastAsia" w:ascii="仿宋" w:hAnsi="仿宋" w:eastAsia="仿宋"/>
          <w:sz w:val="28"/>
          <w:szCs w:val="28"/>
        </w:rPr>
        <w:fldChar w:fldCharType="separate"/>
      </w:r>
      <w:r>
        <w:rPr>
          <w:rFonts w:ascii="仿宋" w:hAnsi="仿宋" w:eastAsia="仿宋"/>
          <w:sz w:val="28"/>
          <w:szCs w:val="28"/>
        </w:rPr>
        <w:t>     </w:t>
      </w:r>
      <w:r>
        <w:rPr>
          <w:rFonts w:hint="eastAsia" w:ascii="仿宋" w:hAnsi="仿宋" w:eastAsia="仿宋"/>
          <w:sz w:val="28"/>
          <w:szCs w:val="28"/>
        </w:rPr>
        <w:fldChar w:fldCharType="end"/>
      </w:r>
      <w:bookmarkEnd w:id="28"/>
      <w:r>
        <w:rPr>
          <w:rFonts w:hint="eastAsia" w:ascii="仿宋" w:hAnsi="仿宋" w:eastAsia="仿宋"/>
          <w:sz w:val="28"/>
          <w:szCs w:val="28"/>
        </w:rPr>
        <w:t>日</w:t>
      </w:r>
    </w:p>
    <w:p>
      <w:pPr>
        <w:autoSpaceDE w:val="0"/>
        <w:autoSpaceDN w:val="0"/>
        <w:adjustRightInd w:val="0"/>
        <w:spacing w:line="360" w:lineRule="auto"/>
        <w:ind w:right="23" w:rightChars="11"/>
        <w:jc w:val="left"/>
        <w:rPr>
          <w:rFonts w:ascii="仿宋" w:hAnsi="仿宋" w:eastAsia="仿宋"/>
          <w:sz w:val="28"/>
          <w:szCs w:val="28"/>
        </w:rPr>
      </w:pPr>
      <w:r>
        <w:rPr>
          <w:rFonts w:ascii="仿宋" w:hAnsi="仿宋" w:eastAsia="仿宋"/>
          <w:sz w:val="28"/>
          <w:szCs w:val="28"/>
        </w:rPr>
        <w:br w:type="page"/>
      </w:r>
    </w:p>
    <w:p>
      <w:pPr>
        <w:rPr>
          <w:rFonts w:ascii="仿宋" w:hAnsi="仿宋" w:eastAsia="仿宋"/>
          <w:kern w:val="0"/>
          <w:sz w:val="28"/>
          <w:szCs w:val="28"/>
        </w:rPr>
      </w:pPr>
    </w:p>
    <w:p>
      <w:pPr>
        <w:autoSpaceDE w:val="0"/>
        <w:autoSpaceDN w:val="0"/>
        <w:adjustRightInd w:val="0"/>
        <w:spacing w:line="360" w:lineRule="auto"/>
        <w:ind w:right="23" w:rightChars="11"/>
        <w:jc w:val="left"/>
        <w:rPr>
          <w:rFonts w:ascii="仿宋" w:hAnsi="仿宋" w:eastAsia="仿宋" w:cs="MingLiU"/>
          <w:kern w:val="0"/>
          <w:sz w:val="28"/>
          <w:szCs w:val="28"/>
        </w:rPr>
      </w:pPr>
      <w:r>
        <w:rPr>
          <w:rFonts w:hint="eastAsia" w:ascii="仿宋" w:hAnsi="仿宋" w:eastAsia="仿宋" w:cs="MingLiU"/>
          <w:kern w:val="0"/>
          <w:sz w:val="28"/>
          <w:szCs w:val="28"/>
        </w:rPr>
        <w:t>附件一</w:t>
      </w:r>
    </w:p>
    <w:p>
      <w:pPr>
        <w:spacing w:line="360" w:lineRule="auto"/>
        <w:jc w:val="center"/>
        <w:rPr>
          <w:rFonts w:ascii="仿宋" w:hAnsi="仿宋" w:eastAsia="仿宋"/>
          <w:b/>
          <w:bCs/>
          <w:sz w:val="28"/>
          <w:szCs w:val="28"/>
        </w:rPr>
      </w:pPr>
      <w:r>
        <w:rPr>
          <w:rFonts w:hint="eastAsia" w:ascii="仿宋" w:hAnsi="仿宋" w:eastAsia="仿宋"/>
          <w:b/>
          <w:bCs/>
          <w:sz w:val="28"/>
          <w:szCs w:val="28"/>
        </w:rPr>
        <w:t>划款指令书</w:t>
      </w:r>
    </w:p>
    <w:p>
      <w:pPr>
        <w:spacing w:line="360" w:lineRule="auto"/>
        <w:rPr>
          <w:rFonts w:ascii="仿宋" w:hAnsi="仿宋" w:eastAsia="仿宋"/>
          <w:sz w:val="28"/>
          <w:szCs w:val="28"/>
        </w:rPr>
      </w:pPr>
      <w:r>
        <w:rPr>
          <w:rFonts w:hint="eastAsia" w:ascii="仿宋" w:hAnsi="仿宋" w:eastAsia="仿宋"/>
          <w:sz w:val="28"/>
          <w:szCs w:val="28"/>
        </w:rPr>
        <w:t xml:space="preserve">                                               编号：第   号</w:t>
      </w:r>
    </w:p>
    <w:p>
      <w:pPr>
        <w:spacing w:line="360" w:lineRule="auto"/>
        <w:rPr>
          <w:rFonts w:ascii="仿宋" w:hAnsi="仿宋" w:eastAsia="仿宋"/>
          <w:sz w:val="28"/>
          <w:szCs w:val="28"/>
        </w:rPr>
      </w:pPr>
      <w:r>
        <w:rPr>
          <w:rFonts w:hint="eastAsia" w:ascii="仿宋_GB2312" w:hAnsi="仿宋" w:eastAsia="仿宋_GB2312"/>
          <w:sz w:val="28"/>
          <w:szCs w:val="28"/>
        </w:rPr>
        <w:t>【托管人】</w:t>
      </w:r>
      <w:r>
        <w:rPr>
          <w:rFonts w:hint="eastAsia" w:ascii="仿宋" w:hAnsi="仿宋" w:eastAsia="仿宋"/>
          <w:sz w:val="28"/>
          <w:szCs w:val="28"/>
        </w:rPr>
        <w:t>：</w:t>
      </w:r>
    </w:p>
    <w:p>
      <w:pPr>
        <w:pStyle w:val="8"/>
        <w:ind w:firstLine="557"/>
        <w:rPr>
          <w:rFonts w:ascii="仿宋" w:hAnsi="仿宋" w:eastAsia="仿宋"/>
          <w:sz w:val="28"/>
          <w:szCs w:val="28"/>
        </w:rPr>
      </w:pPr>
      <w:r>
        <w:rPr>
          <w:rFonts w:hint="eastAsia" w:ascii="仿宋" w:hAnsi="仿宋" w:eastAsia="仿宋"/>
          <w:sz w:val="28"/>
          <w:szCs w:val="28"/>
        </w:rPr>
        <w:t>敬请你行根据以下提供的收款人名称、开户行、账号、划款日期、划款金额及时</w:t>
      </w:r>
      <w:r>
        <w:rPr>
          <w:rFonts w:ascii="仿宋" w:hAnsi="仿宋" w:eastAsia="仿宋"/>
          <w:sz w:val="28"/>
          <w:szCs w:val="28"/>
        </w:rPr>
        <w:t>安排</w:t>
      </w:r>
      <w:r>
        <w:rPr>
          <w:rFonts w:hint="eastAsia" w:ascii="仿宋" w:hAnsi="仿宋" w:eastAsia="仿宋"/>
          <w:sz w:val="28"/>
          <w:szCs w:val="28"/>
        </w:rPr>
        <w:t>划款。</w:t>
      </w:r>
    </w:p>
    <w:tbl>
      <w:tblPr>
        <w:tblStyle w:val="17"/>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638"/>
        <w:gridCol w:w="198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Pr>
          <w:p>
            <w:pPr>
              <w:spacing w:line="360" w:lineRule="auto"/>
              <w:rPr>
                <w:rFonts w:ascii="仿宋" w:hAnsi="仿宋" w:eastAsia="仿宋"/>
                <w:b/>
                <w:bCs/>
                <w:sz w:val="28"/>
                <w:szCs w:val="28"/>
              </w:rPr>
            </w:pPr>
            <w:r>
              <w:rPr>
                <w:rFonts w:hint="eastAsia" w:ascii="仿宋" w:hAnsi="仿宋" w:eastAsia="仿宋"/>
                <w:b/>
                <w:bCs/>
                <w:sz w:val="28"/>
                <w:szCs w:val="28"/>
              </w:rPr>
              <w:t>清算日期</w:t>
            </w:r>
          </w:p>
        </w:tc>
        <w:tc>
          <w:tcPr>
            <w:tcW w:w="2638" w:type="dxa"/>
            <w:vAlign w:val="center"/>
          </w:tcPr>
          <w:p>
            <w:pPr>
              <w:spacing w:line="360" w:lineRule="auto"/>
              <w:jc w:val="center"/>
              <w:rPr>
                <w:rFonts w:ascii="仿宋" w:hAnsi="仿宋" w:eastAsia="仿宋"/>
                <w:position w:val="-6"/>
                <w:sz w:val="28"/>
                <w:szCs w:val="28"/>
              </w:rPr>
            </w:pPr>
            <w:r>
              <w:rPr>
                <w:rFonts w:hint="eastAsia" w:ascii="仿宋" w:hAnsi="仿宋" w:eastAsia="仿宋"/>
                <w:position w:val="-6"/>
                <w:sz w:val="28"/>
                <w:szCs w:val="28"/>
              </w:rPr>
              <w:t>年  月  日</w:t>
            </w:r>
          </w:p>
        </w:tc>
        <w:tc>
          <w:tcPr>
            <w:tcW w:w="1980" w:type="dxa"/>
          </w:tcPr>
          <w:p>
            <w:pPr>
              <w:spacing w:line="360" w:lineRule="auto"/>
              <w:rPr>
                <w:rFonts w:ascii="仿宋" w:hAnsi="仿宋" w:eastAsia="仿宋"/>
                <w:b/>
                <w:bCs/>
                <w:sz w:val="28"/>
                <w:szCs w:val="28"/>
              </w:rPr>
            </w:pPr>
            <w:r>
              <w:rPr>
                <w:rFonts w:hint="eastAsia" w:ascii="仿宋" w:hAnsi="仿宋" w:eastAsia="仿宋"/>
                <w:b/>
                <w:bCs/>
                <w:sz w:val="28"/>
                <w:szCs w:val="28"/>
              </w:rPr>
              <w:t>最迟到账时间</w:t>
            </w:r>
          </w:p>
        </w:tc>
        <w:tc>
          <w:tcPr>
            <w:tcW w:w="2340" w:type="dxa"/>
            <w:vAlign w:val="center"/>
          </w:tcPr>
          <w:p>
            <w:pPr>
              <w:spacing w:line="360" w:lineRule="auto"/>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9" w:type="dxa"/>
          </w:tcPr>
          <w:p>
            <w:pPr>
              <w:spacing w:line="360" w:lineRule="auto"/>
              <w:rPr>
                <w:rFonts w:ascii="仿宋" w:hAnsi="仿宋" w:eastAsia="仿宋"/>
                <w:b/>
                <w:bCs/>
                <w:sz w:val="28"/>
                <w:szCs w:val="28"/>
              </w:rPr>
            </w:pPr>
            <w:r>
              <w:rPr>
                <w:rFonts w:hint="eastAsia" w:ascii="仿宋" w:hAnsi="仿宋" w:eastAsia="仿宋"/>
                <w:b/>
                <w:bCs/>
                <w:sz w:val="28"/>
                <w:szCs w:val="28"/>
              </w:rPr>
              <w:t>收款人名称</w:t>
            </w:r>
          </w:p>
        </w:tc>
        <w:tc>
          <w:tcPr>
            <w:tcW w:w="6958" w:type="dxa"/>
            <w:gridSpan w:val="3"/>
            <w:vAlign w:val="center"/>
          </w:tcPr>
          <w:p>
            <w:pPr>
              <w:spacing w:line="360" w:lineRule="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Pr>
          <w:p>
            <w:pPr>
              <w:spacing w:line="360" w:lineRule="auto"/>
              <w:rPr>
                <w:rFonts w:ascii="仿宋" w:hAnsi="仿宋" w:eastAsia="仿宋"/>
                <w:b/>
                <w:bCs/>
                <w:sz w:val="28"/>
                <w:szCs w:val="28"/>
              </w:rPr>
            </w:pPr>
            <w:r>
              <w:rPr>
                <w:rFonts w:hint="eastAsia" w:ascii="仿宋" w:hAnsi="仿宋" w:eastAsia="仿宋"/>
                <w:b/>
                <w:bCs/>
                <w:sz w:val="28"/>
                <w:szCs w:val="28"/>
              </w:rPr>
              <w:t>收款人开户银行</w:t>
            </w:r>
          </w:p>
        </w:tc>
        <w:tc>
          <w:tcPr>
            <w:tcW w:w="2638" w:type="dxa"/>
          </w:tcPr>
          <w:p>
            <w:pPr>
              <w:spacing w:line="360" w:lineRule="auto"/>
              <w:rPr>
                <w:rFonts w:ascii="仿宋" w:hAnsi="仿宋" w:eastAsia="仿宋"/>
                <w:sz w:val="28"/>
                <w:szCs w:val="28"/>
              </w:rPr>
            </w:pPr>
          </w:p>
        </w:tc>
        <w:tc>
          <w:tcPr>
            <w:tcW w:w="1980" w:type="dxa"/>
          </w:tcPr>
          <w:p>
            <w:pPr>
              <w:spacing w:line="360" w:lineRule="auto"/>
              <w:rPr>
                <w:rFonts w:ascii="仿宋" w:hAnsi="仿宋" w:eastAsia="仿宋"/>
                <w:b/>
                <w:bCs/>
                <w:sz w:val="28"/>
                <w:szCs w:val="28"/>
              </w:rPr>
            </w:pPr>
            <w:r>
              <w:rPr>
                <w:rFonts w:hint="eastAsia" w:ascii="仿宋" w:hAnsi="仿宋" w:eastAsia="仿宋"/>
                <w:b/>
                <w:bCs/>
                <w:sz w:val="28"/>
                <w:szCs w:val="28"/>
              </w:rPr>
              <w:t>收款人账号</w:t>
            </w:r>
          </w:p>
        </w:tc>
        <w:tc>
          <w:tcPr>
            <w:tcW w:w="2340" w:type="dxa"/>
            <w:vAlign w:val="center"/>
          </w:tcPr>
          <w:p>
            <w:pPr>
              <w:spacing w:line="360" w:lineRule="auto"/>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Pr>
          <w:p>
            <w:pPr>
              <w:spacing w:line="360" w:lineRule="auto"/>
              <w:rPr>
                <w:rFonts w:ascii="仿宋" w:hAnsi="仿宋" w:eastAsia="仿宋"/>
                <w:b/>
                <w:bCs/>
                <w:sz w:val="28"/>
                <w:szCs w:val="28"/>
              </w:rPr>
            </w:pPr>
            <w:r>
              <w:rPr>
                <w:rFonts w:hint="eastAsia" w:ascii="仿宋" w:hAnsi="仿宋" w:eastAsia="仿宋"/>
                <w:b/>
                <w:bCs/>
                <w:sz w:val="28"/>
                <w:szCs w:val="28"/>
              </w:rPr>
              <w:t>付款人名称</w:t>
            </w:r>
          </w:p>
        </w:tc>
        <w:tc>
          <w:tcPr>
            <w:tcW w:w="6958" w:type="dxa"/>
            <w:gridSpan w:val="3"/>
            <w:vAlign w:val="center"/>
          </w:tcPr>
          <w:p>
            <w:pPr>
              <w:spacing w:line="360" w:lineRule="auto"/>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Pr>
          <w:p>
            <w:pPr>
              <w:spacing w:line="360" w:lineRule="auto"/>
              <w:rPr>
                <w:rFonts w:ascii="仿宋" w:hAnsi="仿宋" w:eastAsia="仿宋"/>
                <w:b/>
                <w:bCs/>
                <w:sz w:val="28"/>
                <w:szCs w:val="28"/>
              </w:rPr>
            </w:pPr>
            <w:r>
              <w:rPr>
                <w:rFonts w:hint="eastAsia" w:ascii="仿宋" w:hAnsi="仿宋" w:eastAsia="仿宋"/>
                <w:b/>
                <w:bCs/>
                <w:sz w:val="28"/>
                <w:szCs w:val="28"/>
              </w:rPr>
              <w:t>付款人开户银行</w:t>
            </w:r>
          </w:p>
        </w:tc>
        <w:tc>
          <w:tcPr>
            <w:tcW w:w="2638" w:type="dxa"/>
          </w:tcPr>
          <w:p>
            <w:pPr>
              <w:spacing w:line="360" w:lineRule="auto"/>
              <w:rPr>
                <w:rFonts w:ascii="仿宋" w:hAnsi="仿宋" w:eastAsia="仿宋"/>
                <w:sz w:val="28"/>
                <w:szCs w:val="28"/>
              </w:rPr>
            </w:pPr>
          </w:p>
        </w:tc>
        <w:tc>
          <w:tcPr>
            <w:tcW w:w="1980" w:type="dxa"/>
          </w:tcPr>
          <w:p>
            <w:pPr>
              <w:spacing w:line="360" w:lineRule="auto"/>
              <w:rPr>
                <w:rFonts w:ascii="仿宋" w:hAnsi="仿宋" w:eastAsia="仿宋"/>
                <w:b/>
                <w:bCs/>
                <w:sz w:val="28"/>
                <w:szCs w:val="28"/>
              </w:rPr>
            </w:pPr>
            <w:r>
              <w:rPr>
                <w:rFonts w:hint="eastAsia" w:ascii="仿宋" w:hAnsi="仿宋" w:eastAsia="仿宋"/>
                <w:b/>
                <w:bCs/>
                <w:sz w:val="28"/>
                <w:szCs w:val="28"/>
              </w:rPr>
              <w:t>付款人账号</w:t>
            </w:r>
          </w:p>
        </w:tc>
        <w:tc>
          <w:tcPr>
            <w:tcW w:w="2340" w:type="dxa"/>
            <w:vAlign w:val="center"/>
          </w:tcPr>
          <w:p>
            <w:pPr>
              <w:spacing w:line="360" w:lineRule="auto"/>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9" w:type="dxa"/>
          </w:tcPr>
          <w:p>
            <w:pPr>
              <w:spacing w:line="360" w:lineRule="auto"/>
              <w:rPr>
                <w:rFonts w:ascii="仿宋" w:hAnsi="仿宋" w:eastAsia="仿宋"/>
                <w:b/>
                <w:bCs/>
                <w:sz w:val="28"/>
                <w:szCs w:val="28"/>
              </w:rPr>
            </w:pPr>
            <w:r>
              <w:rPr>
                <w:rFonts w:hint="eastAsia" w:ascii="仿宋" w:hAnsi="仿宋" w:eastAsia="仿宋"/>
                <w:b/>
                <w:bCs/>
                <w:sz w:val="28"/>
                <w:szCs w:val="28"/>
              </w:rPr>
              <w:t>划款金额（小写）</w:t>
            </w:r>
          </w:p>
        </w:tc>
        <w:tc>
          <w:tcPr>
            <w:tcW w:w="2638" w:type="dxa"/>
            <w:vAlign w:val="center"/>
          </w:tcPr>
          <w:p>
            <w:pPr>
              <w:spacing w:line="360" w:lineRule="auto"/>
              <w:jc w:val="center"/>
              <w:rPr>
                <w:rFonts w:ascii="仿宋" w:hAnsi="仿宋" w:eastAsia="仿宋"/>
                <w:sz w:val="28"/>
                <w:szCs w:val="28"/>
              </w:rPr>
            </w:pPr>
          </w:p>
        </w:tc>
        <w:tc>
          <w:tcPr>
            <w:tcW w:w="1980" w:type="dxa"/>
          </w:tcPr>
          <w:p>
            <w:pPr>
              <w:spacing w:line="360" w:lineRule="auto"/>
              <w:rPr>
                <w:rFonts w:ascii="仿宋" w:hAnsi="仿宋" w:eastAsia="仿宋"/>
                <w:b/>
                <w:bCs/>
                <w:sz w:val="28"/>
                <w:szCs w:val="28"/>
              </w:rPr>
            </w:pPr>
            <w:r>
              <w:rPr>
                <w:rFonts w:hint="eastAsia" w:ascii="仿宋" w:hAnsi="仿宋" w:eastAsia="仿宋"/>
                <w:b/>
                <w:bCs/>
                <w:sz w:val="28"/>
                <w:szCs w:val="28"/>
              </w:rPr>
              <w:t>币种</w:t>
            </w:r>
          </w:p>
        </w:tc>
        <w:tc>
          <w:tcPr>
            <w:tcW w:w="2340" w:type="dxa"/>
            <w:vAlign w:val="center"/>
          </w:tcPr>
          <w:p>
            <w:pPr>
              <w:spacing w:line="360" w:lineRule="auto"/>
              <w:rPr>
                <w:rFonts w:ascii="仿宋" w:hAnsi="仿宋" w:eastAsia="仿宋"/>
                <w:sz w:val="28"/>
                <w:szCs w:val="28"/>
              </w:rPr>
            </w:pPr>
            <w:r>
              <w:rPr>
                <w:rFonts w:hint="eastAsia" w:ascii="仿宋" w:hAnsi="仿宋" w:eastAsia="仿宋"/>
                <w:sz w:val="28"/>
                <w:szCs w:val="2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9" w:type="dxa"/>
          </w:tcPr>
          <w:p>
            <w:pPr>
              <w:spacing w:line="360" w:lineRule="auto"/>
              <w:rPr>
                <w:rFonts w:ascii="仿宋" w:hAnsi="仿宋" w:eastAsia="仿宋"/>
                <w:b/>
                <w:bCs/>
                <w:sz w:val="28"/>
                <w:szCs w:val="28"/>
              </w:rPr>
            </w:pPr>
            <w:r>
              <w:rPr>
                <w:rFonts w:hint="eastAsia" w:ascii="仿宋" w:hAnsi="仿宋" w:eastAsia="仿宋"/>
                <w:b/>
                <w:bCs/>
                <w:sz w:val="28"/>
                <w:szCs w:val="28"/>
              </w:rPr>
              <w:t>划款金额（大写）</w:t>
            </w:r>
          </w:p>
        </w:tc>
        <w:tc>
          <w:tcPr>
            <w:tcW w:w="6958" w:type="dxa"/>
            <w:gridSpan w:val="3"/>
            <w:vAlign w:val="center"/>
          </w:tcPr>
          <w:p>
            <w:pPr>
              <w:spacing w:line="360" w:lineRule="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9" w:type="dxa"/>
          </w:tcPr>
          <w:p>
            <w:pPr>
              <w:spacing w:line="360" w:lineRule="auto"/>
              <w:rPr>
                <w:rFonts w:ascii="仿宋" w:hAnsi="仿宋" w:eastAsia="仿宋"/>
                <w:b/>
                <w:bCs/>
                <w:sz w:val="28"/>
                <w:szCs w:val="28"/>
              </w:rPr>
            </w:pPr>
            <w:r>
              <w:rPr>
                <w:rFonts w:hint="eastAsia" w:ascii="仿宋" w:hAnsi="仿宋" w:eastAsia="仿宋"/>
                <w:b/>
                <w:bCs/>
                <w:sz w:val="28"/>
                <w:szCs w:val="28"/>
              </w:rPr>
              <w:t>划款用途：</w:t>
            </w:r>
          </w:p>
        </w:tc>
        <w:tc>
          <w:tcPr>
            <w:tcW w:w="6958" w:type="dxa"/>
            <w:gridSpan w:val="3"/>
            <w:vAlign w:val="center"/>
          </w:tcPr>
          <w:p>
            <w:pPr>
              <w:spacing w:line="360" w:lineRule="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2269" w:type="dxa"/>
          </w:tcPr>
          <w:p>
            <w:pPr>
              <w:spacing w:line="360" w:lineRule="auto"/>
              <w:rPr>
                <w:rFonts w:ascii="仿宋" w:hAnsi="仿宋" w:eastAsia="仿宋"/>
                <w:b/>
                <w:bCs/>
                <w:sz w:val="28"/>
                <w:szCs w:val="28"/>
              </w:rPr>
            </w:pPr>
            <w:r>
              <w:rPr>
                <w:rFonts w:hint="eastAsia" w:ascii="仿宋" w:hAnsi="仿宋" w:eastAsia="仿宋"/>
                <w:b/>
                <w:bCs/>
                <w:sz w:val="28"/>
                <w:szCs w:val="28"/>
              </w:rPr>
              <w:t>备注：</w:t>
            </w:r>
          </w:p>
        </w:tc>
        <w:tc>
          <w:tcPr>
            <w:tcW w:w="6958" w:type="dxa"/>
            <w:gridSpan w:val="3"/>
          </w:tcPr>
          <w:p>
            <w:pPr>
              <w:spacing w:line="360" w:lineRule="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1" w:hRule="atLeast"/>
          <w:jc w:val="center"/>
        </w:trPr>
        <w:tc>
          <w:tcPr>
            <w:tcW w:w="9227" w:type="dxa"/>
            <w:gridSpan w:val="4"/>
          </w:tcPr>
          <w:p>
            <w:pPr>
              <w:spacing w:line="360" w:lineRule="auto"/>
              <w:rPr>
                <w:rFonts w:ascii="仿宋" w:hAnsi="仿宋" w:eastAsia="仿宋"/>
                <w:b/>
                <w:bCs/>
                <w:sz w:val="28"/>
                <w:szCs w:val="28"/>
              </w:rPr>
            </w:pPr>
            <w:r>
              <w:rPr>
                <w:rFonts w:hint="eastAsia" w:ascii="仿宋" w:hAnsi="仿宋" w:eastAsia="仿宋"/>
                <w:b/>
                <w:bCs/>
                <w:sz w:val="28"/>
                <w:szCs w:val="28"/>
              </w:rPr>
              <w:t>预留印鉴（如需）</w:t>
            </w:r>
          </w:p>
          <w:p>
            <w:pPr>
              <w:spacing w:line="360" w:lineRule="auto"/>
              <w:rPr>
                <w:rFonts w:ascii="仿宋" w:hAnsi="仿宋" w:eastAsia="仿宋"/>
                <w:b/>
                <w:bCs/>
                <w:sz w:val="28"/>
                <w:szCs w:val="28"/>
              </w:rPr>
            </w:pPr>
          </w:p>
          <w:p>
            <w:pPr>
              <w:spacing w:line="360" w:lineRule="auto"/>
              <w:rPr>
                <w:rFonts w:ascii="仿宋" w:hAnsi="仿宋" w:eastAsia="仿宋"/>
                <w:b/>
                <w:bCs/>
                <w:sz w:val="28"/>
                <w:szCs w:val="28"/>
              </w:rPr>
            </w:pPr>
            <w:r>
              <w:rPr>
                <w:rFonts w:hint="eastAsia" w:ascii="仿宋" w:hAnsi="仿宋" w:eastAsia="仿宋"/>
                <w:b/>
                <w:bCs/>
                <w:sz w:val="28"/>
                <w:szCs w:val="28"/>
              </w:rPr>
              <w:t xml:space="preserve">经办：               复核：                 </w:t>
            </w:r>
          </w:p>
          <w:p>
            <w:pPr>
              <w:spacing w:line="360" w:lineRule="auto"/>
              <w:rPr>
                <w:rFonts w:ascii="仿宋" w:hAnsi="仿宋" w:eastAsia="仿宋"/>
                <w:b/>
                <w:bCs/>
                <w:sz w:val="28"/>
                <w:szCs w:val="28"/>
              </w:rPr>
            </w:pPr>
          </w:p>
          <w:p>
            <w:pPr>
              <w:spacing w:line="360" w:lineRule="auto"/>
              <w:rPr>
                <w:rFonts w:ascii="仿宋" w:hAnsi="仿宋" w:eastAsia="仿宋"/>
                <w:b/>
                <w:bCs/>
                <w:sz w:val="28"/>
                <w:szCs w:val="28"/>
              </w:rPr>
            </w:pPr>
          </w:p>
        </w:tc>
      </w:tr>
    </w:tbl>
    <w:p>
      <w:pPr>
        <w:tabs>
          <w:tab w:val="left" w:pos="5470"/>
        </w:tabs>
        <w:rPr>
          <w:rFonts w:ascii="仿宋_GB2312" w:hAnsi="仿宋" w:eastAsia="仿宋_GB2312"/>
          <w:sz w:val="28"/>
          <w:szCs w:val="28"/>
        </w:rPr>
        <w:sectPr>
          <w:footerReference r:id="rId3" w:type="default"/>
          <w:footerReference r:id="rId4" w:type="even"/>
          <w:pgSz w:w="11906" w:h="16838"/>
          <w:pgMar w:top="1440" w:right="1800" w:bottom="1440" w:left="1800" w:header="851" w:footer="992" w:gutter="0"/>
          <w:cols w:space="720" w:num="1"/>
          <w:docGrid w:type="lines" w:linePitch="312" w:charSpace="0"/>
        </w:sectPr>
      </w:pPr>
    </w:p>
    <w:p>
      <w:pPr>
        <w:autoSpaceDE w:val="0"/>
        <w:autoSpaceDN w:val="0"/>
        <w:adjustRightInd w:val="0"/>
        <w:spacing w:line="360" w:lineRule="auto"/>
        <w:ind w:right="23" w:rightChars="11"/>
        <w:jc w:val="left"/>
        <w:rPr>
          <w:rFonts w:ascii="仿宋" w:hAnsi="仿宋" w:eastAsia="仿宋" w:cs="MingLiU"/>
          <w:kern w:val="0"/>
          <w:sz w:val="28"/>
          <w:szCs w:val="28"/>
        </w:rPr>
      </w:pPr>
      <w:r>
        <w:rPr>
          <w:rFonts w:hint="eastAsia" w:ascii="仿宋" w:hAnsi="仿宋" w:eastAsia="仿宋" w:cs="MingLiU"/>
          <w:kern w:val="0"/>
          <w:sz w:val="28"/>
          <w:szCs w:val="28"/>
        </w:rPr>
        <w:t>附件二</w:t>
      </w:r>
    </w:p>
    <w:p>
      <w:pPr>
        <w:autoSpaceDE w:val="0"/>
        <w:autoSpaceDN w:val="0"/>
        <w:adjustRightInd w:val="0"/>
        <w:spacing w:line="360" w:lineRule="auto"/>
        <w:ind w:right="23" w:rightChars="11"/>
        <w:jc w:val="center"/>
        <w:rPr>
          <w:rFonts w:ascii="仿宋" w:hAnsi="仿宋" w:eastAsia="仿宋" w:cs="MingLiU"/>
          <w:b/>
          <w:kern w:val="0"/>
          <w:sz w:val="28"/>
          <w:szCs w:val="28"/>
        </w:rPr>
      </w:pPr>
      <w:r>
        <w:rPr>
          <w:rFonts w:hint="eastAsia" w:ascii="仿宋" w:hAnsi="仿宋" w:eastAsia="仿宋" w:cs="MingLiU"/>
          <w:b/>
          <w:kern w:val="0"/>
          <w:sz w:val="28"/>
          <w:szCs w:val="28"/>
        </w:rPr>
        <w:t>划款指令授权通知书</w:t>
      </w:r>
    </w:p>
    <w:p>
      <w:pPr>
        <w:autoSpaceDE w:val="0"/>
        <w:autoSpaceDN w:val="0"/>
        <w:adjustRightInd w:val="0"/>
        <w:spacing w:line="360" w:lineRule="auto"/>
        <w:ind w:right="23" w:rightChars="11"/>
        <w:jc w:val="center"/>
        <w:rPr>
          <w:rFonts w:ascii="仿宋" w:hAnsi="仿宋" w:eastAsia="仿宋" w:cs="MingLiU"/>
          <w:kern w:val="0"/>
          <w:sz w:val="28"/>
          <w:szCs w:val="28"/>
        </w:rPr>
      </w:pPr>
    </w:p>
    <w:p>
      <w:pPr>
        <w:rPr>
          <w:rFonts w:ascii="仿宋" w:hAnsi="仿宋" w:eastAsia="仿宋"/>
          <w:sz w:val="30"/>
          <w:szCs w:val="30"/>
        </w:rPr>
      </w:pPr>
      <w:r>
        <w:rPr>
          <w:rFonts w:hint="eastAsia" w:ascii="仿宋_GB2312" w:hAnsi="仿宋" w:eastAsia="仿宋_GB2312"/>
          <w:sz w:val="28"/>
          <w:szCs w:val="28"/>
        </w:rPr>
        <w:t>【托管人】</w:t>
      </w:r>
      <w:r>
        <w:rPr>
          <w:rFonts w:hint="eastAsia" w:ascii="仿宋" w:hAnsi="仿宋" w:eastAsia="仿宋"/>
          <w:sz w:val="30"/>
          <w:szCs w:val="30"/>
        </w:rPr>
        <w:t>：</w:t>
      </w:r>
    </w:p>
    <w:p>
      <w:pPr>
        <w:rPr>
          <w:rFonts w:ascii="仿宋" w:hAnsi="仿宋" w:eastAsia="仿宋"/>
          <w:sz w:val="30"/>
          <w:szCs w:val="30"/>
        </w:rPr>
      </w:pPr>
    </w:p>
    <w:p>
      <w:pPr>
        <w:ind w:firstLine="567" w:firstLineChars="189"/>
        <w:rPr>
          <w:rFonts w:ascii="仿宋" w:hAnsi="仿宋" w:eastAsia="仿宋"/>
          <w:sz w:val="30"/>
          <w:szCs w:val="30"/>
        </w:rPr>
      </w:pPr>
      <w:r>
        <w:rPr>
          <w:rFonts w:hint="eastAsia" w:ascii="仿宋" w:hAnsi="仿宋" w:eastAsia="仿宋"/>
          <w:sz w:val="30"/>
          <w:szCs w:val="30"/>
        </w:rPr>
        <w:t>我司</w:t>
      </w:r>
      <w:r>
        <w:rPr>
          <w:rFonts w:ascii="仿宋" w:hAnsi="仿宋" w:eastAsia="仿宋"/>
          <w:sz w:val="30"/>
          <w:szCs w:val="30"/>
        </w:rPr>
        <w:t>向贵</w:t>
      </w:r>
      <w:r>
        <w:rPr>
          <w:rFonts w:hint="eastAsia" w:ascii="仿宋" w:hAnsi="仿宋" w:eastAsia="仿宋"/>
          <w:sz w:val="30"/>
          <w:szCs w:val="30"/>
        </w:rPr>
        <w:t>行</w:t>
      </w:r>
      <w:r>
        <w:rPr>
          <w:rFonts w:ascii="仿宋" w:hAnsi="仿宋" w:eastAsia="仿宋"/>
          <w:sz w:val="30"/>
          <w:szCs w:val="30"/>
        </w:rPr>
        <w:t>发送管理运营</w:t>
      </w:r>
      <w:r>
        <w:rPr>
          <w:rFonts w:hint="eastAsia" w:ascii="仿宋" w:hAnsi="仿宋" w:eastAsia="仿宋"/>
          <w:sz w:val="30"/>
          <w:szCs w:val="30"/>
        </w:rPr>
        <w:t>理财</w:t>
      </w:r>
      <w:r>
        <w:rPr>
          <w:rFonts w:ascii="仿宋" w:hAnsi="仿宋" w:eastAsia="仿宋"/>
          <w:sz w:val="30"/>
          <w:szCs w:val="30"/>
        </w:rPr>
        <w:t>产品财产划款指令的被授权人及其</w:t>
      </w:r>
      <w:r>
        <w:rPr>
          <w:rFonts w:hint="eastAsia" w:ascii="仿宋" w:hAnsi="仿宋" w:eastAsia="仿宋"/>
          <w:sz w:val="30"/>
          <w:szCs w:val="30"/>
        </w:rPr>
        <w:t>权限</w:t>
      </w:r>
      <w:r>
        <w:rPr>
          <w:rFonts w:ascii="仿宋" w:hAnsi="仿宋" w:eastAsia="仿宋"/>
          <w:sz w:val="30"/>
          <w:szCs w:val="30"/>
        </w:rPr>
        <w:t>为</w:t>
      </w:r>
      <w:r>
        <w:rPr>
          <w:rFonts w:hint="eastAsia" w:ascii="仿宋" w:hAnsi="仿宋" w:eastAsia="仿宋"/>
          <w:sz w:val="30"/>
          <w:szCs w:val="30"/>
        </w:rPr>
        <w:t>：</w:t>
      </w:r>
    </w:p>
    <w:p>
      <w:pPr>
        <w:pStyle w:val="61"/>
        <w:numPr>
          <w:ilvl w:val="0"/>
          <w:numId w:val="1"/>
        </w:numPr>
        <w:ind w:firstLineChars="0"/>
        <w:rPr>
          <w:rFonts w:ascii="仿宋" w:hAnsi="仿宋" w:eastAsia="仿宋"/>
          <w:b/>
          <w:sz w:val="30"/>
          <w:szCs w:val="30"/>
        </w:rPr>
      </w:pPr>
      <w:r>
        <w:rPr>
          <w:rFonts w:hint="eastAsia" w:ascii="仿宋" w:hAnsi="仿宋" w:eastAsia="仿宋"/>
          <w:b/>
          <w:sz w:val="30"/>
          <w:szCs w:val="30"/>
        </w:rPr>
        <w:t>被授权人</w:t>
      </w:r>
      <w:r>
        <w:rPr>
          <w:rFonts w:ascii="仿宋" w:hAnsi="仿宋" w:eastAsia="仿宋"/>
          <w:b/>
          <w:sz w:val="30"/>
          <w:szCs w:val="30"/>
        </w:rPr>
        <w:t>及权限</w:t>
      </w:r>
      <w:r>
        <w:rPr>
          <w:rFonts w:hint="eastAsia" w:ascii="仿宋" w:hAnsi="仿宋" w:eastAsia="仿宋"/>
          <w:b/>
          <w:sz w:val="30"/>
          <w:szCs w:val="30"/>
        </w:rPr>
        <w:t>：</w:t>
      </w:r>
    </w:p>
    <w:p>
      <w:pPr>
        <w:ind w:firstLine="529" w:firstLineChars="189"/>
        <w:rPr>
          <w:rFonts w:ascii="仿宋" w:hAnsi="仿宋" w:eastAsia="仿宋"/>
          <w:sz w:val="28"/>
          <w:szCs w:val="28"/>
        </w:rPr>
      </w:pPr>
    </w:p>
    <w:p>
      <w:pPr>
        <w:ind w:firstLine="529" w:firstLineChars="189"/>
        <w:rPr>
          <w:rFonts w:ascii="仿宋" w:hAnsi="仿宋" w:eastAsia="仿宋"/>
          <w:sz w:val="28"/>
          <w:szCs w:val="28"/>
        </w:rPr>
      </w:pPr>
    </w:p>
    <w:p>
      <w:pPr>
        <w:ind w:firstLine="529" w:firstLineChars="189"/>
        <w:rPr>
          <w:rFonts w:ascii="仿宋" w:hAnsi="仿宋" w:eastAsia="仿宋"/>
          <w:sz w:val="28"/>
          <w:szCs w:val="28"/>
        </w:rPr>
      </w:pPr>
    </w:p>
    <w:p>
      <w:pPr>
        <w:ind w:firstLine="529" w:firstLineChars="189"/>
        <w:rPr>
          <w:rFonts w:ascii="仿宋" w:hAnsi="仿宋" w:eastAsia="仿宋"/>
          <w:sz w:val="28"/>
          <w:szCs w:val="28"/>
        </w:rPr>
      </w:pPr>
    </w:p>
    <w:p>
      <w:pPr>
        <w:ind w:firstLine="529" w:firstLineChars="189"/>
        <w:rPr>
          <w:rFonts w:ascii="仿宋" w:hAnsi="仿宋" w:eastAsia="仿宋"/>
          <w:sz w:val="28"/>
          <w:szCs w:val="28"/>
        </w:rPr>
      </w:pPr>
    </w:p>
    <w:p>
      <w:pPr>
        <w:ind w:firstLine="529" w:firstLineChars="189"/>
        <w:rPr>
          <w:rFonts w:ascii="仿宋" w:hAnsi="仿宋" w:eastAsia="仿宋"/>
          <w:sz w:val="28"/>
          <w:szCs w:val="28"/>
        </w:rPr>
      </w:pPr>
    </w:p>
    <w:p>
      <w:pPr>
        <w:ind w:firstLine="529" w:firstLineChars="189"/>
        <w:rPr>
          <w:rFonts w:ascii="仿宋" w:hAnsi="仿宋" w:eastAsia="仿宋"/>
          <w:sz w:val="28"/>
          <w:szCs w:val="28"/>
        </w:rPr>
      </w:pPr>
      <w:r>
        <w:rPr>
          <w:rFonts w:hint="eastAsia" w:ascii="仿宋" w:hAnsi="仿宋" w:eastAsia="仿宋"/>
          <w:sz w:val="28"/>
          <w:szCs w:val="28"/>
        </w:rPr>
        <w:t>划款</w:t>
      </w:r>
      <w:r>
        <w:rPr>
          <w:rFonts w:ascii="仿宋" w:hAnsi="仿宋" w:eastAsia="仿宋"/>
          <w:sz w:val="28"/>
          <w:szCs w:val="28"/>
        </w:rPr>
        <w:t>指令需经办、复核双人签字，</w:t>
      </w:r>
      <w:r>
        <w:rPr>
          <w:rFonts w:hint="eastAsia" w:ascii="仿宋" w:hAnsi="仿宋" w:eastAsia="仿宋"/>
          <w:sz w:val="28"/>
          <w:szCs w:val="28"/>
        </w:rPr>
        <w:t>且</w:t>
      </w:r>
      <w:r>
        <w:rPr>
          <w:rFonts w:ascii="仿宋" w:hAnsi="仿宋" w:eastAsia="仿宋"/>
          <w:sz w:val="28"/>
          <w:szCs w:val="28"/>
        </w:rPr>
        <w:t>经办</w:t>
      </w:r>
      <w:r>
        <w:rPr>
          <w:rFonts w:hint="eastAsia" w:ascii="仿宋" w:hAnsi="仿宋" w:eastAsia="仿宋"/>
          <w:sz w:val="28"/>
          <w:szCs w:val="28"/>
        </w:rPr>
        <w:t>、</w:t>
      </w:r>
      <w:r>
        <w:rPr>
          <w:rFonts w:ascii="仿宋" w:hAnsi="仿宋" w:eastAsia="仿宋"/>
          <w:sz w:val="28"/>
          <w:szCs w:val="28"/>
        </w:rPr>
        <w:t>复核</w:t>
      </w:r>
      <w:r>
        <w:rPr>
          <w:rFonts w:hint="eastAsia" w:ascii="仿宋" w:hAnsi="仿宋" w:eastAsia="仿宋"/>
          <w:sz w:val="28"/>
          <w:szCs w:val="28"/>
        </w:rPr>
        <w:t>不为</w:t>
      </w:r>
      <w:r>
        <w:rPr>
          <w:rFonts w:ascii="仿宋" w:hAnsi="仿宋" w:eastAsia="仿宋"/>
          <w:sz w:val="28"/>
          <w:szCs w:val="28"/>
        </w:rPr>
        <w:t>同一人即可生效</w:t>
      </w:r>
      <w:r>
        <w:rPr>
          <w:rFonts w:hint="eastAsia" w:ascii="仿宋" w:hAnsi="仿宋" w:eastAsia="仿宋"/>
          <w:sz w:val="28"/>
          <w:szCs w:val="28"/>
        </w:rPr>
        <w:t>。</w:t>
      </w:r>
      <w:r>
        <w:rPr>
          <w:rFonts w:ascii="仿宋" w:hAnsi="仿宋" w:eastAsia="仿宋"/>
          <w:sz w:val="28"/>
          <w:szCs w:val="28"/>
        </w:rPr>
        <w:t>同时</w:t>
      </w:r>
      <w:r>
        <w:rPr>
          <w:rFonts w:hint="eastAsia" w:ascii="仿宋" w:hAnsi="仿宋" w:eastAsia="仿宋"/>
          <w:sz w:val="28"/>
          <w:szCs w:val="28"/>
        </w:rPr>
        <w:t>，上述被授权人电子</w:t>
      </w:r>
      <w:r>
        <w:rPr>
          <w:rFonts w:ascii="仿宋" w:hAnsi="仿宋" w:eastAsia="仿宋"/>
          <w:sz w:val="28"/>
          <w:szCs w:val="28"/>
        </w:rPr>
        <w:t>邮箱</w:t>
      </w:r>
      <w:r>
        <w:rPr>
          <w:rFonts w:hint="eastAsia" w:ascii="仿宋" w:hAnsi="仿宋" w:eastAsia="仿宋"/>
          <w:sz w:val="28"/>
          <w:szCs w:val="28"/>
        </w:rPr>
        <w:t>作为有效邮箱，可向贵行</w:t>
      </w:r>
      <w:r>
        <w:rPr>
          <w:rFonts w:ascii="仿宋" w:hAnsi="仿宋" w:eastAsia="仿宋"/>
          <w:sz w:val="28"/>
          <w:szCs w:val="28"/>
        </w:rPr>
        <w:t>发送</w:t>
      </w:r>
      <w:r>
        <w:rPr>
          <w:rFonts w:hint="eastAsia" w:ascii="仿宋" w:hAnsi="仿宋" w:eastAsia="仿宋"/>
          <w:sz w:val="28"/>
          <w:szCs w:val="28"/>
        </w:rPr>
        <w:t>交易相关附件、退款说明、银行间行权业务通知、银行间债券置换业务通知等双方均同意可以使用邮箱发送的业务凭证。</w:t>
      </w:r>
    </w:p>
    <w:p>
      <w:pPr>
        <w:pStyle w:val="61"/>
        <w:numPr>
          <w:ilvl w:val="0"/>
          <w:numId w:val="1"/>
        </w:numPr>
        <w:ind w:firstLineChars="0"/>
        <w:rPr>
          <w:rFonts w:ascii="仿宋" w:hAnsi="仿宋" w:eastAsia="仿宋"/>
          <w:b/>
          <w:sz w:val="30"/>
          <w:szCs w:val="30"/>
        </w:rPr>
      </w:pPr>
      <w:r>
        <w:rPr>
          <w:rFonts w:hint="eastAsia" w:ascii="仿宋" w:hAnsi="仿宋" w:eastAsia="仿宋"/>
          <w:b/>
          <w:sz w:val="30"/>
          <w:szCs w:val="30"/>
        </w:rPr>
        <w:t>被授权人签字</w:t>
      </w:r>
      <w:r>
        <w:rPr>
          <w:rFonts w:ascii="仿宋" w:hAnsi="仿宋" w:eastAsia="仿宋"/>
          <w:b/>
          <w:sz w:val="30"/>
          <w:szCs w:val="30"/>
        </w:rPr>
        <w:t>样式</w:t>
      </w: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ind w:firstLine="567" w:firstLineChars="189"/>
        <w:rPr>
          <w:rFonts w:ascii="仿宋" w:hAnsi="仿宋" w:eastAsia="仿宋"/>
          <w:sz w:val="30"/>
          <w:szCs w:val="30"/>
        </w:rPr>
      </w:pPr>
      <w:r>
        <w:rPr>
          <w:rFonts w:hint="eastAsia" w:ascii="仿宋" w:hAnsi="仿宋" w:eastAsia="仿宋"/>
          <w:sz w:val="30"/>
          <w:szCs w:val="30"/>
        </w:rPr>
        <w:t>上述</w:t>
      </w:r>
      <w:r>
        <w:rPr>
          <w:rFonts w:ascii="仿宋" w:hAnsi="仿宋" w:eastAsia="仿宋"/>
          <w:sz w:val="30"/>
          <w:szCs w:val="30"/>
        </w:rPr>
        <w:t xml:space="preserve">授权及签字样式自    </w:t>
      </w:r>
      <w:r>
        <w:rPr>
          <w:rFonts w:hint="eastAsia" w:ascii="仿宋" w:hAnsi="仿宋" w:eastAsia="仿宋"/>
          <w:sz w:val="30"/>
          <w:szCs w:val="30"/>
        </w:rPr>
        <w:t>年月日起</w:t>
      </w:r>
      <w:r>
        <w:rPr>
          <w:rFonts w:ascii="仿宋" w:hAnsi="仿宋" w:eastAsia="仿宋"/>
          <w:sz w:val="30"/>
          <w:szCs w:val="30"/>
        </w:rPr>
        <w:t>生效</w:t>
      </w:r>
      <w:r>
        <w:rPr>
          <w:rFonts w:hint="eastAsia" w:ascii="仿宋" w:hAnsi="仿宋" w:eastAsia="仿宋"/>
          <w:sz w:val="30"/>
          <w:szCs w:val="30"/>
        </w:rPr>
        <w:t>。</w:t>
      </w:r>
    </w:p>
    <w:p>
      <w:pPr>
        <w:ind w:firstLine="567" w:firstLineChars="189"/>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原授权及签字样式作废。</w:t>
      </w:r>
    </w:p>
    <w:p>
      <w:pPr>
        <w:spacing w:line="360" w:lineRule="auto"/>
        <w:rPr>
          <w:rFonts w:ascii="仿宋" w:hAnsi="仿宋" w:eastAsia="仿宋" w:cs="MingLiU"/>
          <w:color w:val="000000"/>
          <w:kern w:val="0"/>
          <w:sz w:val="28"/>
          <w:szCs w:val="28"/>
        </w:rPr>
      </w:pPr>
    </w:p>
    <w:p>
      <w:pPr>
        <w:autoSpaceDE w:val="0"/>
        <w:autoSpaceDN w:val="0"/>
        <w:adjustRightInd w:val="0"/>
        <w:spacing w:line="360" w:lineRule="auto"/>
        <w:ind w:right="23" w:rightChars="11" w:firstLine="4620" w:firstLineChars="1650"/>
        <w:jc w:val="left"/>
        <w:rPr>
          <w:rFonts w:ascii="仿宋" w:hAnsi="仿宋" w:eastAsia="仿宋" w:cs="MingLiU"/>
          <w:color w:val="000000"/>
          <w:kern w:val="0"/>
          <w:sz w:val="28"/>
          <w:szCs w:val="28"/>
        </w:rPr>
      </w:pPr>
      <w:r>
        <w:rPr>
          <w:rFonts w:hint="eastAsia" w:ascii="仿宋" w:hAnsi="仿宋" w:eastAsia="仿宋" w:cs="MingLiU"/>
          <w:color w:val="000000"/>
          <w:kern w:val="0"/>
          <w:sz w:val="28"/>
          <w:szCs w:val="28"/>
        </w:rPr>
        <w:t>　</w:t>
      </w:r>
    </w:p>
    <w:p>
      <w:pPr>
        <w:autoSpaceDE w:val="0"/>
        <w:autoSpaceDN w:val="0"/>
        <w:adjustRightInd w:val="0"/>
        <w:spacing w:line="360" w:lineRule="auto"/>
        <w:ind w:right="23" w:rightChars="11" w:firstLine="4760" w:firstLineChars="1700"/>
        <w:jc w:val="left"/>
        <w:rPr>
          <w:rFonts w:ascii="仿宋" w:hAnsi="仿宋" w:eastAsia="仿宋" w:cs="MingLiU"/>
          <w:color w:val="000000"/>
          <w:kern w:val="0"/>
          <w:sz w:val="28"/>
          <w:szCs w:val="28"/>
        </w:rPr>
      </w:pPr>
      <w:r>
        <w:rPr>
          <w:rFonts w:hint="eastAsia" w:ascii="仿宋" w:hAnsi="仿宋" w:eastAsia="仿宋" w:cs="MingLiU"/>
          <w:color w:val="000000"/>
          <w:kern w:val="0"/>
          <w:sz w:val="28"/>
          <w:szCs w:val="28"/>
        </w:rPr>
        <w:t xml:space="preserve"> （公　章）或</w:t>
      </w:r>
    </w:p>
    <w:p>
      <w:pPr>
        <w:autoSpaceDE w:val="0"/>
        <w:autoSpaceDN w:val="0"/>
        <w:adjustRightInd w:val="0"/>
        <w:spacing w:line="360" w:lineRule="auto"/>
        <w:ind w:right="23" w:rightChars="11" w:firstLine="4760" w:firstLineChars="1700"/>
        <w:jc w:val="left"/>
        <w:rPr>
          <w:rFonts w:ascii="仿宋" w:hAnsi="仿宋" w:eastAsia="仿宋" w:cs="MingLiU"/>
          <w:color w:val="000000"/>
          <w:kern w:val="0"/>
          <w:sz w:val="28"/>
          <w:szCs w:val="28"/>
        </w:rPr>
      </w:pPr>
      <w:r>
        <w:rPr>
          <w:rFonts w:hint="eastAsia" w:ascii="仿宋" w:hAnsi="仿宋" w:eastAsia="仿宋" w:cs="MingLiU"/>
          <w:color w:val="000000"/>
          <w:kern w:val="0"/>
          <w:sz w:val="28"/>
          <w:szCs w:val="28"/>
        </w:rPr>
        <w:t>（有效</w:t>
      </w:r>
      <w:r>
        <w:rPr>
          <w:rFonts w:ascii="仿宋" w:hAnsi="仿宋" w:eastAsia="仿宋"/>
          <w:kern w:val="0"/>
          <w:sz w:val="28"/>
          <w:szCs w:val="28"/>
        </w:rPr>
        <w:t>业务章</w:t>
      </w:r>
      <w:r>
        <w:rPr>
          <w:rFonts w:hint="eastAsia" w:ascii="仿宋" w:hAnsi="仿宋" w:eastAsia="仿宋"/>
          <w:kern w:val="0"/>
          <w:sz w:val="28"/>
          <w:szCs w:val="28"/>
        </w:rPr>
        <w:t>）</w:t>
      </w:r>
    </w:p>
    <w:p>
      <w:pPr>
        <w:autoSpaceDE w:val="0"/>
        <w:autoSpaceDN w:val="0"/>
        <w:adjustRightInd w:val="0"/>
        <w:spacing w:line="360" w:lineRule="auto"/>
        <w:ind w:right="23" w:rightChars="11" w:firstLine="4760" w:firstLineChars="1700"/>
        <w:jc w:val="left"/>
        <w:rPr>
          <w:rFonts w:ascii="仿宋" w:hAnsi="仿宋" w:eastAsia="仿宋" w:cs="MingLiU"/>
          <w:color w:val="000000"/>
          <w:kern w:val="0"/>
          <w:sz w:val="28"/>
          <w:szCs w:val="28"/>
        </w:rPr>
      </w:pPr>
    </w:p>
    <w:p>
      <w:pPr>
        <w:autoSpaceDE w:val="0"/>
        <w:autoSpaceDN w:val="0"/>
        <w:adjustRightInd w:val="0"/>
        <w:spacing w:line="360" w:lineRule="auto"/>
        <w:ind w:left="6581" w:leftChars="2267" w:right="23" w:rightChars="11" w:hanging="1820" w:hangingChars="650"/>
        <w:jc w:val="left"/>
        <w:rPr>
          <w:rFonts w:ascii="仿宋" w:hAnsi="仿宋" w:eastAsia="仿宋" w:cs="MingLiU"/>
          <w:color w:val="000000"/>
          <w:kern w:val="0"/>
          <w:sz w:val="28"/>
          <w:szCs w:val="28"/>
        </w:rPr>
      </w:pPr>
      <w:r>
        <w:rPr>
          <w:rFonts w:hint="eastAsia" w:ascii="仿宋" w:hAnsi="仿宋" w:eastAsia="仿宋" w:cs="MingLiU"/>
          <w:color w:val="000000"/>
          <w:kern w:val="0"/>
          <w:sz w:val="28"/>
          <w:szCs w:val="28"/>
        </w:rPr>
        <w:t xml:space="preserve"> 法定代表人（授权代表）：</w:t>
      </w:r>
    </w:p>
    <w:p>
      <w:pPr>
        <w:jc w:val="right"/>
        <w:rPr>
          <w:rFonts w:ascii="仿宋_GB2312" w:hAnsi="仿宋" w:eastAsia="仿宋_GB2312"/>
          <w:sz w:val="28"/>
          <w:szCs w:val="28"/>
        </w:rPr>
      </w:pPr>
      <w:r>
        <w:rPr>
          <w:rFonts w:hint="eastAsia" w:ascii="仿宋" w:hAnsi="仿宋" w:eastAsia="仿宋" w:cs="MingLiU"/>
          <w:color w:val="000000"/>
          <w:kern w:val="0"/>
          <w:sz w:val="28"/>
          <w:szCs w:val="28"/>
        </w:rPr>
        <w:softHyphen/>
      </w:r>
      <w:r>
        <w:rPr>
          <w:rFonts w:hint="eastAsia" w:ascii="仿宋" w:hAnsi="仿宋" w:eastAsia="仿宋" w:cs="MingLiU"/>
          <w:color w:val="000000"/>
          <w:kern w:val="0"/>
          <w:sz w:val="28"/>
          <w:szCs w:val="28"/>
        </w:rPr>
        <w:softHyphen/>
      </w:r>
      <w:r>
        <w:rPr>
          <w:rFonts w:hint="eastAsia" w:ascii="仿宋" w:hAnsi="仿宋" w:eastAsia="仿宋" w:cs="MingLiU"/>
          <w:color w:val="000000"/>
          <w:kern w:val="0"/>
          <w:sz w:val="28"/>
          <w:szCs w:val="28"/>
        </w:rPr>
        <w:softHyphen/>
      </w:r>
      <w:r>
        <w:rPr>
          <w:rFonts w:hint="eastAsia" w:ascii="仿宋" w:hAnsi="仿宋" w:eastAsia="仿宋" w:cs="MingLiU"/>
          <w:color w:val="000000"/>
          <w:kern w:val="0"/>
          <w:sz w:val="28"/>
          <w:szCs w:val="28"/>
        </w:rPr>
        <w:softHyphen/>
      </w:r>
      <w:r>
        <w:rPr>
          <w:rFonts w:hint="eastAsia" w:ascii="仿宋" w:hAnsi="仿宋" w:eastAsia="仿宋" w:cs="MingLiU"/>
          <w:color w:val="000000"/>
          <w:kern w:val="0"/>
          <w:sz w:val="28"/>
          <w:szCs w:val="28"/>
        </w:rPr>
        <w:softHyphen/>
      </w:r>
      <w:r>
        <w:rPr>
          <w:rFonts w:hint="eastAsia" w:ascii="仿宋" w:hAnsi="仿宋" w:eastAsia="仿宋" w:cs="MingLiU"/>
          <w:color w:val="000000"/>
          <w:kern w:val="0"/>
          <w:sz w:val="28"/>
          <w:szCs w:val="28"/>
        </w:rPr>
        <w:softHyphen/>
      </w:r>
      <w:r>
        <w:rPr>
          <w:rFonts w:hint="eastAsia" w:ascii="仿宋" w:hAnsi="仿宋" w:eastAsia="仿宋" w:cs="MingLiU"/>
          <w:color w:val="000000"/>
          <w:kern w:val="0"/>
          <w:sz w:val="28"/>
          <w:szCs w:val="28"/>
        </w:rPr>
        <w:softHyphen/>
      </w:r>
      <w:r>
        <w:rPr>
          <w:rFonts w:hint="eastAsia" w:ascii="仿宋" w:hAnsi="仿宋" w:eastAsia="仿宋" w:cs="MingLiU"/>
          <w:color w:val="000000"/>
          <w:kern w:val="0"/>
          <w:sz w:val="28"/>
          <w:szCs w:val="28"/>
        </w:rPr>
        <w:softHyphen/>
      </w:r>
      <w:r>
        <w:rPr>
          <w:rFonts w:hint="eastAsia" w:ascii="仿宋" w:hAnsi="仿宋" w:eastAsia="仿宋" w:cs="MingLiU"/>
          <w:color w:val="000000"/>
          <w:kern w:val="0"/>
          <w:sz w:val="28"/>
          <w:szCs w:val="28"/>
        </w:rPr>
        <w:softHyphen/>
      </w:r>
      <w:r>
        <w:rPr>
          <w:rFonts w:hint="eastAsia" w:ascii="仿宋" w:hAnsi="仿宋" w:eastAsia="仿宋" w:cs="MingLiU"/>
          <w:color w:val="000000"/>
          <w:kern w:val="0"/>
          <w:sz w:val="28"/>
          <w:szCs w:val="28"/>
        </w:rPr>
        <w:softHyphen/>
      </w:r>
      <w:r>
        <w:rPr>
          <w:rFonts w:hint="eastAsia" w:ascii="仿宋" w:hAnsi="仿宋" w:eastAsia="仿宋" w:cs="MingLiU"/>
          <w:color w:val="000000"/>
          <w:kern w:val="0"/>
          <w:sz w:val="28"/>
          <w:szCs w:val="28"/>
        </w:rPr>
        <w:softHyphen/>
      </w:r>
      <w:r>
        <w:rPr>
          <w:rFonts w:hint="eastAsia" w:ascii="仿宋" w:hAnsi="仿宋" w:eastAsia="仿宋" w:cs="MingLiU"/>
          <w:color w:val="000000"/>
          <w:kern w:val="0"/>
          <w:sz w:val="28"/>
          <w:szCs w:val="28"/>
        </w:rPr>
        <w:softHyphen/>
      </w:r>
      <w:r>
        <w:rPr>
          <w:rFonts w:hint="eastAsia" w:ascii="仿宋" w:hAnsi="仿宋" w:eastAsia="仿宋" w:cs="MingLiU"/>
          <w:color w:val="000000"/>
          <w:kern w:val="0"/>
          <w:sz w:val="28"/>
          <w:szCs w:val="28"/>
        </w:rPr>
        <w:softHyphen/>
      </w:r>
      <w:r>
        <w:rPr>
          <w:rFonts w:hint="eastAsia" w:ascii="仿宋" w:hAnsi="仿宋" w:eastAsia="仿宋" w:cs="MingLiU"/>
          <w:color w:val="000000"/>
          <w:kern w:val="0"/>
          <w:sz w:val="28"/>
          <w:szCs w:val="28"/>
        </w:rPr>
        <w:softHyphen/>
      </w:r>
      <w:r>
        <w:rPr>
          <w:rFonts w:hint="eastAsia" w:ascii="仿宋" w:hAnsi="仿宋" w:eastAsia="仿宋" w:cs="MingLiU"/>
          <w:color w:val="000000"/>
          <w:kern w:val="0"/>
          <w:sz w:val="28"/>
          <w:szCs w:val="28"/>
        </w:rPr>
        <w:softHyphen/>
      </w:r>
      <w:r>
        <w:rPr>
          <w:rFonts w:hint="eastAsia" w:ascii="仿宋" w:hAnsi="仿宋" w:eastAsia="仿宋" w:cs="MingLiU"/>
          <w:color w:val="000000"/>
          <w:kern w:val="0"/>
          <w:sz w:val="28"/>
          <w:szCs w:val="28"/>
        </w:rPr>
        <w:softHyphen/>
      </w:r>
      <w:r>
        <w:rPr>
          <w:rFonts w:hint="eastAsia" w:ascii="仿宋" w:hAnsi="仿宋" w:eastAsia="仿宋" w:cs="MingLiU"/>
          <w:color w:val="000000"/>
          <w:kern w:val="0"/>
          <w:sz w:val="28"/>
          <w:szCs w:val="28"/>
        </w:rPr>
        <w:softHyphen/>
      </w:r>
      <w:r>
        <w:rPr>
          <w:rFonts w:hint="eastAsia" w:ascii="仿宋" w:hAnsi="仿宋" w:eastAsia="仿宋" w:cs="MingLiU"/>
          <w:color w:val="000000"/>
          <w:kern w:val="0"/>
          <w:sz w:val="28"/>
          <w:szCs w:val="28"/>
        </w:rPr>
        <w:tab/>
      </w:r>
      <w:r>
        <w:rPr>
          <w:rFonts w:hint="eastAsia" w:ascii="仿宋" w:hAnsi="仿宋" w:eastAsia="仿宋" w:cs="MingLiU"/>
          <w:color w:val="000000"/>
          <w:kern w:val="0"/>
          <w:sz w:val="28"/>
          <w:szCs w:val="28"/>
        </w:rPr>
        <w:tab/>
      </w:r>
      <w:r>
        <w:rPr>
          <w:rFonts w:hint="eastAsia" w:ascii="仿宋" w:hAnsi="仿宋" w:eastAsia="仿宋" w:cs="MingLiU"/>
          <w:color w:val="000000"/>
          <w:kern w:val="0"/>
          <w:sz w:val="28"/>
          <w:szCs w:val="28"/>
        </w:rPr>
        <w:tab/>
      </w:r>
      <w:r>
        <w:rPr>
          <w:rFonts w:hint="eastAsia" w:ascii="仿宋" w:hAnsi="仿宋" w:eastAsia="仿宋" w:cs="MingLiU"/>
          <w:color w:val="000000"/>
          <w:kern w:val="0"/>
          <w:sz w:val="28"/>
          <w:szCs w:val="28"/>
        </w:rPr>
        <w:tab/>
      </w:r>
      <w:r>
        <w:rPr>
          <w:rFonts w:hint="eastAsia" w:ascii="仿宋" w:hAnsi="仿宋" w:eastAsia="仿宋" w:cs="MingLiU"/>
          <w:color w:val="000000"/>
          <w:kern w:val="0"/>
          <w:sz w:val="28"/>
          <w:szCs w:val="28"/>
        </w:rPr>
        <w:tab/>
      </w:r>
      <w:r>
        <w:rPr>
          <w:rFonts w:hint="eastAsia" w:ascii="仿宋" w:hAnsi="仿宋" w:eastAsia="仿宋" w:cs="MingLiU"/>
          <w:color w:val="000000"/>
          <w:kern w:val="0"/>
          <w:sz w:val="28"/>
          <w:szCs w:val="28"/>
        </w:rPr>
        <w:tab/>
      </w:r>
      <w:r>
        <w:rPr>
          <w:rFonts w:hint="eastAsia" w:ascii="仿宋" w:hAnsi="仿宋" w:eastAsia="仿宋" w:cs="MingLiU"/>
          <w:color w:val="000000"/>
          <w:kern w:val="0"/>
          <w:sz w:val="28"/>
          <w:szCs w:val="28"/>
        </w:rPr>
        <w:tab/>
      </w:r>
      <w:r>
        <w:rPr>
          <w:rFonts w:hint="eastAsia" w:ascii="仿宋" w:hAnsi="仿宋" w:eastAsia="仿宋" w:cs="MingLiU"/>
          <w:color w:val="000000"/>
          <w:kern w:val="0"/>
          <w:sz w:val="28"/>
          <w:szCs w:val="28"/>
        </w:rPr>
        <w:t>　　　年  月  日</w:t>
      </w:r>
    </w:p>
    <w:p>
      <w:pPr>
        <w:autoSpaceDE w:val="0"/>
        <w:autoSpaceDN w:val="0"/>
        <w:adjustRightInd w:val="0"/>
        <w:spacing w:line="520" w:lineRule="exact"/>
        <w:ind w:right="23" w:rightChars="11"/>
        <w:rPr>
          <w:rFonts w:ascii="仿宋_GB2312" w:hAnsi="仿宋" w:eastAsia="仿宋_GB2312"/>
          <w:sz w:val="28"/>
          <w:szCs w:val="28"/>
        </w:rPr>
      </w:pPr>
    </w:p>
    <w:p>
      <w:pPr>
        <w:autoSpaceDE w:val="0"/>
        <w:autoSpaceDN w:val="0"/>
        <w:adjustRightInd w:val="0"/>
        <w:spacing w:line="520" w:lineRule="exact"/>
        <w:ind w:right="23" w:rightChars="11"/>
        <w:rPr>
          <w:rFonts w:ascii="仿宋_GB2312" w:hAnsi="仿宋" w:eastAsia="仿宋_GB2312"/>
          <w:sz w:val="28"/>
          <w:szCs w:val="28"/>
        </w:rPr>
      </w:pPr>
    </w:p>
    <w:p>
      <w:pPr>
        <w:autoSpaceDE w:val="0"/>
        <w:autoSpaceDN w:val="0"/>
        <w:adjustRightInd w:val="0"/>
        <w:spacing w:line="520" w:lineRule="exact"/>
        <w:ind w:right="23" w:rightChars="11"/>
        <w:rPr>
          <w:rFonts w:ascii="仿宋_GB2312" w:hAnsi="仿宋" w:eastAsia="仿宋_GB2312"/>
          <w:sz w:val="28"/>
          <w:szCs w:val="28"/>
        </w:rPr>
      </w:pPr>
    </w:p>
    <w:p>
      <w:pPr>
        <w:autoSpaceDE w:val="0"/>
        <w:autoSpaceDN w:val="0"/>
        <w:adjustRightInd w:val="0"/>
        <w:spacing w:line="520" w:lineRule="exact"/>
        <w:ind w:right="23" w:rightChars="11"/>
        <w:rPr>
          <w:rFonts w:ascii="仿宋_GB2312" w:hAnsi="仿宋" w:eastAsia="仿宋_GB2312"/>
          <w:sz w:val="28"/>
          <w:szCs w:val="28"/>
        </w:rPr>
      </w:pPr>
      <w:r>
        <w:rPr>
          <w:rFonts w:ascii="仿宋_GB2312" w:hAnsi="仿宋" w:eastAsia="仿宋_GB2312"/>
          <w:sz w:val="28"/>
          <w:szCs w:val="28"/>
        </w:rPr>
        <w:t>附件</w:t>
      </w:r>
      <w:r>
        <w:rPr>
          <w:rFonts w:hint="eastAsia" w:ascii="仿宋_GB2312" w:hAnsi="仿宋" w:eastAsia="仿宋_GB2312"/>
          <w:sz w:val="28"/>
          <w:szCs w:val="28"/>
        </w:rPr>
        <w:t>三</w:t>
      </w:r>
    </w:p>
    <w:p>
      <w:pPr>
        <w:autoSpaceDE w:val="0"/>
        <w:autoSpaceDN w:val="0"/>
        <w:adjustRightInd w:val="0"/>
        <w:spacing w:line="520" w:lineRule="exact"/>
        <w:ind w:right="23" w:rightChars="11"/>
        <w:rPr>
          <w:rFonts w:ascii="仿宋_GB2312" w:hAnsi="仿宋" w:eastAsia="仿宋_GB2312"/>
          <w:sz w:val="28"/>
          <w:szCs w:val="28"/>
        </w:rPr>
      </w:pPr>
    </w:p>
    <w:p>
      <w:pPr>
        <w:autoSpaceDE w:val="0"/>
        <w:autoSpaceDN w:val="0"/>
        <w:adjustRightInd w:val="0"/>
        <w:spacing w:line="360" w:lineRule="auto"/>
        <w:ind w:right="23" w:rightChars="11"/>
        <w:jc w:val="center"/>
        <w:rPr>
          <w:rFonts w:ascii="仿宋_GB2312" w:hAnsi="仿宋" w:eastAsia="仿宋_GB2312"/>
          <w:sz w:val="28"/>
          <w:szCs w:val="28"/>
        </w:rPr>
      </w:pPr>
      <w:r>
        <w:rPr>
          <w:rFonts w:ascii="仿宋_GB2312" w:hAnsi="仿宋" w:eastAsia="仿宋_GB2312"/>
          <w:sz w:val="28"/>
          <w:szCs w:val="28"/>
        </w:rPr>
        <w:t xml:space="preserve"> </w:t>
      </w:r>
      <w:r>
        <w:rPr>
          <w:rFonts w:ascii="仿宋" w:hAnsi="仿宋" w:eastAsia="仿宋" w:cs="MingLiU"/>
          <w:b/>
          <w:kern w:val="0"/>
          <w:sz w:val="28"/>
          <w:szCs w:val="28"/>
        </w:rPr>
        <w:t>关于银行账户开立就绪的函</w:t>
      </w:r>
      <w:r>
        <w:rPr>
          <w:rStyle w:val="18"/>
          <w:rFonts w:hint="eastAsia" w:ascii="仿宋" w:hAnsi="仿宋" w:eastAsia="仿宋" w:cs="MingLiU"/>
          <w:b/>
          <w:kern w:val="0"/>
          <w:sz w:val="28"/>
          <w:szCs w:val="28"/>
        </w:rPr>
        <w:t>（样本）</w:t>
      </w:r>
    </w:p>
    <w:p>
      <w:pPr>
        <w:autoSpaceDE w:val="0"/>
        <w:autoSpaceDN w:val="0"/>
        <w:adjustRightInd w:val="0"/>
        <w:spacing w:line="520" w:lineRule="exact"/>
        <w:ind w:right="23" w:rightChars="11"/>
        <w:rPr>
          <w:rFonts w:ascii="仿宋_GB2312" w:hAnsi="仿宋" w:eastAsia="仿宋_GB2312"/>
          <w:sz w:val="28"/>
          <w:szCs w:val="28"/>
        </w:rPr>
      </w:pPr>
      <w:r>
        <w:rPr>
          <w:rFonts w:ascii="仿宋_GB2312" w:hAnsi="仿宋" w:eastAsia="仿宋_GB2312"/>
          <w:sz w:val="28"/>
          <w:szCs w:val="28"/>
        </w:rPr>
        <w:t>信银理财</w:t>
      </w:r>
      <w:r>
        <w:rPr>
          <w:rFonts w:hint="eastAsia" w:ascii="仿宋_GB2312" w:hAnsi="仿宋" w:eastAsia="仿宋_GB2312"/>
          <w:sz w:val="28"/>
          <w:szCs w:val="28"/>
        </w:rPr>
        <w:t>有限责任公司：</w:t>
      </w:r>
    </w:p>
    <w:p>
      <w:pPr>
        <w:autoSpaceDE w:val="0"/>
        <w:autoSpaceDN w:val="0"/>
        <w:adjustRightInd w:val="0"/>
        <w:spacing w:line="520" w:lineRule="exact"/>
        <w:ind w:right="23" w:rightChars="11"/>
        <w:rPr>
          <w:rFonts w:ascii="仿宋_GB2312" w:hAnsi="仿宋" w:eastAsia="仿宋_GB2312"/>
          <w:sz w:val="28"/>
          <w:szCs w:val="28"/>
        </w:rPr>
      </w:pPr>
    </w:p>
    <w:p>
      <w:pPr>
        <w:autoSpaceDE w:val="0"/>
        <w:autoSpaceDN w:val="0"/>
        <w:adjustRightInd w:val="0"/>
        <w:spacing w:line="520" w:lineRule="exact"/>
        <w:ind w:right="23" w:rightChars="11"/>
        <w:rPr>
          <w:rFonts w:ascii="仿宋_GB2312" w:hAnsi="仿宋" w:eastAsia="仿宋_GB2312"/>
          <w:sz w:val="28"/>
          <w:szCs w:val="28"/>
        </w:rPr>
      </w:pPr>
      <w:r>
        <w:rPr>
          <w:rFonts w:ascii="仿宋_GB2312" w:hAnsi="仿宋" w:eastAsia="仿宋_GB2312"/>
          <w:sz w:val="28"/>
          <w:szCs w:val="28"/>
        </w:rPr>
        <w:t xml:space="preserve">     信银理财</w:t>
      </w:r>
      <w:r>
        <w:rPr>
          <w:rFonts w:hint="eastAsia" w:ascii="仿宋_GB2312" w:hAnsi="仿宋" w:eastAsia="仿宋_GB2312"/>
          <w:sz w:val="28"/>
          <w:szCs w:val="28"/>
        </w:rPr>
        <w:t xml:space="preserve"> </w:t>
      </w:r>
      <w:r>
        <w:rPr>
          <w:rFonts w:ascii="仿宋_GB2312" w:hAnsi="仿宋" w:eastAsia="仿宋_GB2312"/>
          <w:sz w:val="28"/>
          <w:szCs w:val="28"/>
        </w:rPr>
        <w:t xml:space="preserve">        理财产品</w:t>
      </w:r>
      <w:r>
        <w:rPr>
          <w:rFonts w:hint="eastAsia" w:ascii="仿宋_GB2312" w:hAnsi="仿宋" w:eastAsia="仿宋_GB2312"/>
          <w:sz w:val="28"/>
          <w:szCs w:val="28"/>
        </w:rPr>
        <w:t>银行账户</w:t>
      </w:r>
      <w:r>
        <w:rPr>
          <w:rFonts w:ascii="仿宋_GB2312" w:hAnsi="仿宋" w:eastAsia="仿宋_GB2312"/>
          <w:sz w:val="28"/>
          <w:szCs w:val="28"/>
        </w:rPr>
        <w:t>已经开立完毕</w:t>
      </w:r>
      <w:r>
        <w:rPr>
          <w:rFonts w:hint="eastAsia" w:ascii="仿宋_GB2312" w:hAnsi="仿宋" w:eastAsia="仿宋_GB2312"/>
          <w:sz w:val="28"/>
          <w:szCs w:val="28"/>
        </w:rPr>
        <w:t>，</w:t>
      </w:r>
      <w:r>
        <w:rPr>
          <w:rFonts w:ascii="仿宋_GB2312" w:hAnsi="仿宋" w:eastAsia="仿宋_GB2312"/>
          <w:sz w:val="28"/>
          <w:szCs w:val="28"/>
        </w:rPr>
        <w:t>现将账户信息提供如下</w:t>
      </w:r>
      <w:r>
        <w:rPr>
          <w:rFonts w:hint="eastAsia" w:ascii="仿宋_GB2312" w:hAnsi="仿宋" w:eastAsia="仿宋_GB2312"/>
          <w:sz w:val="28"/>
          <w:szCs w:val="28"/>
        </w:rPr>
        <w:t>：</w:t>
      </w:r>
    </w:p>
    <w:p>
      <w:pPr>
        <w:autoSpaceDE w:val="0"/>
        <w:autoSpaceDN w:val="0"/>
        <w:adjustRightInd w:val="0"/>
        <w:spacing w:line="520" w:lineRule="exact"/>
        <w:ind w:right="23" w:rightChars="11"/>
        <w:rPr>
          <w:rFonts w:ascii="仿宋_GB2312" w:hAnsi="仿宋" w:eastAsia="仿宋_GB2312"/>
          <w:sz w:val="28"/>
          <w:szCs w:val="28"/>
        </w:rPr>
      </w:pPr>
    </w:p>
    <w:p>
      <w:pPr>
        <w:autoSpaceDE w:val="0"/>
        <w:autoSpaceDN w:val="0"/>
        <w:adjustRightInd w:val="0"/>
        <w:spacing w:line="520" w:lineRule="exact"/>
        <w:ind w:right="23" w:rightChars="11"/>
        <w:rPr>
          <w:rFonts w:ascii="仿宋_GB2312" w:hAnsi="仿宋" w:eastAsia="仿宋_GB2312"/>
          <w:sz w:val="28"/>
          <w:szCs w:val="28"/>
        </w:rPr>
      </w:pPr>
    </w:p>
    <w:p>
      <w:pPr>
        <w:pStyle w:val="64"/>
        <w:numPr>
          <w:ilvl w:val="0"/>
          <w:numId w:val="2"/>
        </w:numPr>
        <w:autoSpaceDE w:val="0"/>
        <w:autoSpaceDN w:val="0"/>
        <w:adjustRightInd w:val="0"/>
        <w:spacing w:line="520" w:lineRule="exact"/>
        <w:ind w:right="23" w:rightChars="11" w:firstLineChars="0"/>
        <w:rPr>
          <w:rFonts w:ascii="仿宋_GB2312" w:hAnsi="仿宋" w:eastAsia="仿宋_GB2312"/>
          <w:sz w:val="28"/>
          <w:szCs w:val="28"/>
        </w:rPr>
      </w:pPr>
      <w:r>
        <w:rPr>
          <w:rFonts w:ascii="仿宋_GB2312" w:hAnsi="仿宋" w:eastAsia="仿宋_GB2312"/>
          <w:sz w:val="28"/>
          <w:szCs w:val="28"/>
        </w:rPr>
        <w:t>银行账户</w:t>
      </w:r>
    </w:p>
    <w:p>
      <w:pPr>
        <w:autoSpaceDE w:val="0"/>
        <w:autoSpaceDN w:val="0"/>
        <w:adjustRightInd w:val="0"/>
        <w:spacing w:line="520" w:lineRule="exact"/>
        <w:ind w:right="23" w:rightChars="11"/>
        <w:rPr>
          <w:rFonts w:ascii="仿宋_GB2312" w:hAnsi="仿宋" w:eastAsia="仿宋_GB2312"/>
          <w:sz w:val="28"/>
          <w:szCs w:val="28"/>
        </w:rPr>
      </w:pPr>
    </w:p>
    <w:p>
      <w:pPr>
        <w:autoSpaceDE w:val="0"/>
        <w:autoSpaceDN w:val="0"/>
        <w:adjustRightInd w:val="0"/>
        <w:spacing w:line="520" w:lineRule="exact"/>
        <w:ind w:right="23" w:rightChars="11"/>
        <w:rPr>
          <w:rFonts w:ascii="仿宋_GB2312" w:hAnsi="仿宋" w:eastAsia="仿宋_GB2312"/>
          <w:sz w:val="28"/>
          <w:szCs w:val="28"/>
        </w:rPr>
      </w:pPr>
      <w:r>
        <w:rPr>
          <w:rFonts w:ascii="仿宋_GB2312" w:hAnsi="仿宋" w:eastAsia="仿宋_GB2312"/>
          <w:sz w:val="28"/>
          <w:szCs w:val="28"/>
        </w:rPr>
        <w:t>账户名称</w:t>
      </w:r>
      <w:r>
        <w:rPr>
          <w:rFonts w:hint="eastAsia" w:ascii="仿宋_GB2312" w:hAnsi="仿宋" w:eastAsia="仿宋_GB2312"/>
          <w:sz w:val="28"/>
          <w:szCs w:val="28"/>
        </w:rPr>
        <w:t>：</w:t>
      </w:r>
    </w:p>
    <w:p>
      <w:pPr>
        <w:autoSpaceDE w:val="0"/>
        <w:autoSpaceDN w:val="0"/>
        <w:adjustRightInd w:val="0"/>
        <w:spacing w:line="520" w:lineRule="exact"/>
        <w:ind w:right="23" w:rightChars="11"/>
        <w:rPr>
          <w:rFonts w:ascii="仿宋_GB2312" w:hAnsi="仿宋" w:eastAsia="仿宋_GB2312"/>
          <w:sz w:val="28"/>
          <w:szCs w:val="28"/>
        </w:rPr>
      </w:pPr>
      <w:r>
        <w:rPr>
          <w:rFonts w:ascii="仿宋_GB2312" w:hAnsi="仿宋" w:eastAsia="仿宋_GB2312"/>
          <w:sz w:val="28"/>
          <w:szCs w:val="28"/>
        </w:rPr>
        <w:t>账号</w:t>
      </w:r>
      <w:r>
        <w:rPr>
          <w:rFonts w:hint="eastAsia" w:ascii="仿宋_GB2312" w:hAnsi="仿宋" w:eastAsia="仿宋_GB2312"/>
          <w:sz w:val="28"/>
          <w:szCs w:val="28"/>
        </w:rPr>
        <w:t>：</w:t>
      </w:r>
    </w:p>
    <w:p>
      <w:pPr>
        <w:autoSpaceDE w:val="0"/>
        <w:autoSpaceDN w:val="0"/>
        <w:adjustRightInd w:val="0"/>
        <w:spacing w:line="520" w:lineRule="exact"/>
        <w:ind w:right="23" w:rightChars="11"/>
        <w:rPr>
          <w:rFonts w:ascii="仿宋_GB2312" w:hAnsi="仿宋" w:eastAsia="仿宋_GB2312"/>
          <w:sz w:val="28"/>
          <w:szCs w:val="28"/>
        </w:rPr>
      </w:pPr>
      <w:r>
        <w:rPr>
          <w:rFonts w:ascii="仿宋_GB2312" w:hAnsi="仿宋" w:eastAsia="仿宋_GB2312"/>
          <w:sz w:val="28"/>
          <w:szCs w:val="28"/>
        </w:rPr>
        <w:t>开户行</w:t>
      </w:r>
      <w:r>
        <w:rPr>
          <w:rFonts w:hint="eastAsia" w:ascii="仿宋_GB2312" w:hAnsi="仿宋" w:eastAsia="仿宋_GB2312"/>
          <w:sz w:val="28"/>
          <w:szCs w:val="28"/>
        </w:rPr>
        <w:t>：</w:t>
      </w:r>
    </w:p>
    <w:p>
      <w:pPr>
        <w:autoSpaceDE w:val="0"/>
        <w:autoSpaceDN w:val="0"/>
        <w:adjustRightInd w:val="0"/>
        <w:spacing w:line="520" w:lineRule="exact"/>
        <w:ind w:right="23" w:rightChars="11"/>
        <w:rPr>
          <w:rFonts w:ascii="仿宋_GB2312" w:hAnsi="仿宋" w:eastAsia="仿宋_GB2312"/>
          <w:sz w:val="28"/>
          <w:szCs w:val="28"/>
        </w:rPr>
      </w:pPr>
      <w:r>
        <w:rPr>
          <w:rFonts w:ascii="仿宋_GB2312" w:hAnsi="仿宋" w:eastAsia="仿宋_GB2312"/>
          <w:sz w:val="28"/>
          <w:szCs w:val="28"/>
        </w:rPr>
        <w:t>联行号</w:t>
      </w:r>
      <w:r>
        <w:rPr>
          <w:rFonts w:hint="eastAsia" w:ascii="仿宋_GB2312" w:hAnsi="仿宋" w:eastAsia="仿宋_GB2312"/>
          <w:sz w:val="28"/>
          <w:szCs w:val="28"/>
        </w:rPr>
        <w:t>：</w:t>
      </w:r>
    </w:p>
    <w:p>
      <w:pPr>
        <w:autoSpaceDE w:val="0"/>
        <w:autoSpaceDN w:val="0"/>
        <w:adjustRightInd w:val="0"/>
        <w:spacing w:line="520" w:lineRule="exact"/>
        <w:ind w:right="23" w:rightChars="11"/>
        <w:rPr>
          <w:rFonts w:ascii="仿宋_GB2312" w:hAnsi="仿宋" w:eastAsia="仿宋_GB2312"/>
          <w:sz w:val="28"/>
          <w:szCs w:val="28"/>
        </w:rPr>
      </w:pPr>
      <w:r>
        <w:rPr>
          <w:rFonts w:ascii="仿宋_GB2312" w:hAnsi="仿宋" w:eastAsia="仿宋_GB2312"/>
          <w:sz w:val="28"/>
          <w:szCs w:val="28"/>
        </w:rPr>
        <w:t>大额支付号</w:t>
      </w:r>
      <w:r>
        <w:rPr>
          <w:rFonts w:hint="eastAsia" w:ascii="仿宋_GB2312" w:hAnsi="仿宋" w:eastAsia="仿宋_GB2312"/>
          <w:sz w:val="28"/>
          <w:szCs w:val="28"/>
        </w:rPr>
        <w:t>：</w:t>
      </w:r>
    </w:p>
    <w:p>
      <w:pPr>
        <w:autoSpaceDE w:val="0"/>
        <w:autoSpaceDN w:val="0"/>
        <w:adjustRightInd w:val="0"/>
        <w:spacing w:line="520" w:lineRule="exact"/>
        <w:ind w:right="23" w:rightChars="11"/>
        <w:rPr>
          <w:rFonts w:ascii="仿宋_GB2312" w:hAnsi="仿宋" w:eastAsia="仿宋_GB2312"/>
          <w:sz w:val="28"/>
          <w:szCs w:val="28"/>
        </w:rPr>
      </w:pPr>
      <w:r>
        <w:rPr>
          <w:rFonts w:ascii="仿宋_GB2312" w:hAnsi="仿宋" w:eastAsia="仿宋_GB2312"/>
          <w:sz w:val="28"/>
          <w:szCs w:val="28"/>
        </w:rPr>
        <w:t>利率</w:t>
      </w:r>
      <w:r>
        <w:rPr>
          <w:rFonts w:hint="eastAsia" w:ascii="仿宋_GB2312" w:hAnsi="仿宋" w:eastAsia="仿宋_GB2312"/>
          <w:sz w:val="28"/>
          <w:szCs w:val="28"/>
        </w:rPr>
        <w:t>：</w:t>
      </w:r>
    </w:p>
    <w:p>
      <w:pPr>
        <w:autoSpaceDE w:val="0"/>
        <w:autoSpaceDN w:val="0"/>
        <w:adjustRightInd w:val="0"/>
        <w:spacing w:line="520" w:lineRule="exact"/>
        <w:ind w:right="23" w:rightChars="11"/>
        <w:rPr>
          <w:rFonts w:ascii="仿宋_GB2312" w:hAnsi="仿宋" w:eastAsia="仿宋_GB2312"/>
          <w:sz w:val="28"/>
          <w:szCs w:val="28"/>
        </w:rPr>
      </w:pPr>
    </w:p>
    <w:p>
      <w:pPr>
        <w:autoSpaceDE w:val="0"/>
        <w:autoSpaceDN w:val="0"/>
        <w:adjustRightInd w:val="0"/>
        <w:spacing w:line="520" w:lineRule="exact"/>
        <w:ind w:right="23" w:rightChars="11"/>
        <w:rPr>
          <w:rFonts w:ascii="仿宋_GB2312" w:hAnsi="仿宋" w:eastAsia="仿宋_GB2312"/>
          <w:sz w:val="28"/>
          <w:szCs w:val="28"/>
        </w:rPr>
      </w:pPr>
    </w:p>
    <w:p>
      <w:pPr>
        <w:autoSpaceDE w:val="0"/>
        <w:autoSpaceDN w:val="0"/>
        <w:adjustRightInd w:val="0"/>
        <w:spacing w:line="520" w:lineRule="exact"/>
        <w:ind w:right="23" w:rightChars="11"/>
        <w:rPr>
          <w:rFonts w:ascii="仿宋_GB2312" w:hAnsi="仿宋" w:eastAsia="仿宋_GB2312"/>
          <w:sz w:val="28"/>
          <w:szCs w:val="28"/>
        </w:rPr>
      </w:pPr>
      <w:r>
        <w:rPr>
          <w:rFonts w:ascii="仿宋_GB2312" w:hAnsi="仿宋" w:eastAsia="仿宋_GB2312"/>
          <w:sz w:val="28"/>
          <w:szCs w:val="28"/>
        </w:rPr>
        <w:t>以上产品银行账户已经准备就绪</w:t>
      </w:r>
      <w:r>
        <w:rPr>
          <w:rFonts w:hint="eastAsia" w:ascii="仿宋_GB2312" w:hAnsi="仿宋" w:eastAsia="仿宋_GB2312"/>
          <w:sz w:val="28"/>
          <w:szCs w:val="28"/>
        </w:rPr>
        <w:t>，</w:t>
      </w:r>
      <w:r>
        <w:rPr>
          <w:rFonts w:ascii="仿宋_GB2312" w:hAnsi="仿宋" w:eastAsia="仿宋_GB2312"/>
          <w:sz w:val="28"/>
          <w:szCs w:val="28"/>
        </w:rPr>
        <w:t>如有问题请与我部联系</w:t>
      </w:r>
      <w:r>
        <w:rPr>
          <w:rFonts w:hint="eastAsia" w:ascii="仿宋_GB2312" w:hAnsi="仿宋" w:eastAsia="仿宋_GB2312"/>
          <w:sz w:val="28"/>
          <w:szCs w:val="28"/>
        </w:rPr>
        <w:t>。　</w:t>
      </w:r>
      <w:r>
        <w:rPr>
          <w:rFonts w:ascii="仿宋_GB2312" w:hAnsi="仿宋" w:eastAsia="仿宋_GB2312"/>
          <w:sz w:val="28"/>
          <w:szCs w:val="28"/>
        </w:rPr>
        <w:t>特至此函</w:t>
      </w:r>
      <w:r>
        <w:rPr>
          <w:rFonts w:hint="eastAsia" w:ascii="仿宋_GB2312" w:hAnsi="仿宋" w:eastAsia="仿宋_GB2312"/>
          <w:sz w:val="28"/>
          <w:szCs w:val="28"/>
        </w:rPr>
        <w:t>，</w:t>
      </w:r>
      <w:r>
        <w:rPr>
          <w:rFonts w:ascii="仿宋_GB2312" w:hAnsi="仿宋" w:eastAsia="仿宋_GB2312"/>
          <w:sz w:val="28"/>
          <w:szCs w:val="28"/>
        </w:rPr>
        <w:t>感谢合作</w:t>
      </w:r>
      <w:r>
        <w:rPr>
          <w:rFonts w:hint="eastAsia" w:ascii="仿宋_GB2312" w:hAnsi="仿宋" w:eastAsia="仿宋_GB2312"/>
          <w:sz w:val="28"/>
          <w:szCs w:val="28"/>
        </w:rPr>
        <w:t>。</w:t>
      </w:r>
    </w:p>
    <w:p>
      <w:pPr>
        <w:autoSpaceDE w:val="0"/>
        <w:autoSpaceDN w:val="0"/>
        <w:adjustRightInd w:val="0"/>
        <w:spacing w:line="520" w:lineRule="exact"/>
        <w:ind w:right="23" w:rightChars="11"/>
        <w:rPr>
          <w:rFonts w:ascii="仿宋_GB2312" w:hAnsi="仿宋" w:eastAsia="仿宋_GB2312"/>
          <w:sz w:val="28"/>
          <w:szCs w:val="28"/>
        </w:rPr>
      </w:pPr>
    </w:p>
    <w:p>
      <w:pPr>
        <w:autoSpaceDE w:val="0"/>
        <w:autoSpaceDN w:val="0"/>
        <w:adjustRightInd w:val="0"/>
        <w:spacing w:line="520" w:lineRule="exact"/>
        <w:ind w:right="23" w:rightChars="11"/>
        <w:rPr>
          <w:rFonts w:ascii="仿宋_GB2312" w:hAnsi="仿宋" w:eastAsia="仿宋_GB2312"/>
          <w:sz w:val="28"/>
          <w:szCs w:val="28"/>
        </w:rPr>
      </w:pPr>
    </w:p>
    <w:p>
      <w:pPr>
        <w:autoSpaceDE w:val="0"/>
        <w:autoSpaceDN w:val="0"/>
        <w:adjustRightInd w:val="0"/>
        <w:spacing w:line="520" w:lineRule="exact"/>
        <w:ind w:right="23" w:rightChars="11"/>
        <w:jc w:val="right"/>
        <w:rPr>
          <w:rFonts w:ascii="仿宋_GB2312" w:hAnsi="仿宋" w:eastAsia="仿宋_GB2312"/>
          <w:sz w:val="28"/>
          <w:szCs w:val="28"/>
        </w:rPr>
      </w:pPr>
      <w:r>
        <w:rPr>
          <w:rFonts w:hint="eastAsia" w:ascii="仿宋_GB2312" w:hAnsi="仿宋" w:eastAsia="仿宋_GB2312"/>
          <w:sz w:val="28"/>
          <w:szCs w:val="28"/>
        </w:rPr>
        <w:t>【xx中国民生银行股份有限公司xx分行】</w:t>
      </w:r>
    </w:p>
    <w:p>
      <w:pPr>
        <w:wordWrap w:val="0"/>
        <w:autoSpaceDE w:val="0"/>
        <w:autoSpaceDN w:val="0"/>
        <w:adjustRightInd w:val="0"/>
        <w:spacing w:line="520" w:lineRule="exact"/>
        <w:ind w:right="23" w:rightChars="11"/>
        <w:jc w:val="right"/>
        <w:rPr>
          <w:rFonts w:ascii="仿宋_GB2312" w:hAnsi="仿宋" w:eastAsia="仿宋_GB2312"/>
          <w:sz w:val="28"/>
          <w:szCs w:val="28"/>
        </w:rPr>
      </w:pPr>
      <w:r>
        <w:rPr>
          <w:rFonts w:ascii="仿宋_GB2312" w:hAnsi="仿宋" w:eastAsia="仿宋_GB2312"/>
          <w:sz w:val="28"/>
          <w:szCs w:val="28"/>
        </w:rPr>
        <w:t>年</w:t>
      </w:r>
      <w:r>
        <w:rPr>
          <w:rFonts w:hint="eastAsia" w:ascii="仿宋_GB2312" w:hAnsi="仿宋" w:eastAsia="仿宋_GB2312"/>
          <w:sz w:val="28"/>
          <w:szCs w:val="28"/>
        </w:rPr>
        <w:t>　　</w:t>
      </w:r>
      <w:r>
        <w:rPr>
          <w:rFonts w:ascii="仿宋_GB2312" w:hAnsi="仿宋" w:eastAsia="仿宋_GB2312"/>
          <w:sz w:val="28"/>
          <w:szCs w:val="28"/>
        </w:rPr>
        <w:t>月</w:t>
      </w:r>
      <w:r>
        <w:rPr>
          <w:rFonts w:hint="eastAsia" w:ascii="仿宋_GB2312" w:hAnsi="仿宋" w:eastAsia="仿宋_GB2312"/>
          <w:sz w:val="28"/>
          <w:szCs w:val="28"/>
        </w:rPr>
        <w:t>　　</w:t>
      </w:r>
      <w:r>
        <w:rPr>
          <w:rFonts w:ascii="仿宋_GB2312" w:hAnsi="仿宋" w:eastAsia="仿宋_GB2312"/>
          <w:sz w:val="28"/>
          <w:szCs w:val="28"/>
        </w:rPr>
        <w:t>日</w:t>
      </w:r>
    </w:p>
    <w:p>
      <w:pPr>
        <w:widowControl/>
        <w:jc w:val="left"/>
        <w:rPr>
          <w:rFonts w:ascii="仿宋" w:hAnsi="仿宋" w:eastAsia="仿宋" w:cs="仿宋"/>
          <w:b/>
          <w:bCs/>
          <w:sz w:val="28"/>
          <w:szCs w:val="28"/>
        </w:rPr>
      </w:pPr>
    </w:p>
    <w:p>
      <w:pPr>
        <w:widowControl/>
        <w:jc w:val="left"/>
        <w:rPr>
          <w:rFonts w:ascii="仿宋" w:hAnsi="仿宋" w:eastAsia="仿宋" w:cs="仿宋"/>
          <w:b/>
          <w:bCs/>
          <w:sz w:val="28"/>
          <w:szCs w:val="28"/>
        </w:rPr>
      </w:pPr>
      <w:r>
        <w:rPr>
          <w:rFonts w:hint="eastAsia" w:ascii="仿宋" w:hAnsi="仿宋" w:eastAsia="仿宋" w:cs="仿宋"/>
          <w:b/>
          <w:bCs/>
          <w:sz w:val="28"/>
          <w:szCs w:val="28"/>
        </w:rPr>
        <w:t>注：以托管行行提供的相关格式及内容为准</w:t>
      </w:r>
    </w:p>
    <w:p>
      <w:pPr>
        <w:widowControl/>
        <w:jc w:val="left"/>
        <w:rPr>
          <w:rFonts w:ascii="仿宋" w:hAnsi="仿宋" w:eastAsia="仿宋" w:cs="仿宋"/>
          <w:b/>
          <w:bCs/>
          <w:sz w:val="28"/>
          <w:szCs w:val="28"/>
        </w:rPr>
      </w:pPr>
    </w:p>
    <w:p>
      <w:pPr>
        <w:widowControl/>
        <w:jc w:val="left"/>
        <w:rPr>
          <w:rFonts w:ascii="仿宋" w:hAnsi="仿宋" w:eastAsia="仿宋" w:cs="仿宋"/>
          <w:b/>
          <w:bCs/>
          <w:sz w:val="28"/>
          <w:szCs w:val="28"/>
        </w:rPr>
      </w:pPr>
      <w:r>
        <w:rPr>
          <w:rFonts w:hint="eastAsia" w:ascii="仿宋" w:hAnsi="仿宋" w:eastAsia="仿宋" w:cs="仿宋"/>
          <w:b/>
          <w:bCs/>
          <w:sz w:val="28"/>
          <w:szCs w:val="28"/>
        </w:rPr>
        <w:t>附件四：</w:t>
      </w:r>
    </w:p>
    <w:p>
      <w:pPr>
        <w:autoSpaceDE w:val="0"/>
        <w:autoSpaceDN w:val="0"/>
        <w:adjustRightInd w:val="0"/>
        <w:spacing w:line="360" w:lineRule="auto"/>
        <w:jc w:val="center"/>
        <w:rPr>
          <w:rFonts w:ascii="仿宋" w:hAnsi="仿宋" w:eastAsia="仿宋" w:cs="仿宋"/>
          <w:b/>
          <w:color w:val="000000"/>
          <w:kern w:val="0"/>
          <w:sz w:val="28"/>
          <w:szCs w:val="28"/>
        </w:rPr>
      </w:pPr>
    </w:p>
    <w:p>
      <w:pPr>
        <w:autoSpaceDE w:val="0"/>
        <w:autoSpaceDN w:val="0"/>
        <w:adjustRightInd w:val="0"/>
        <w:spacing w:line="360" w:lineRule="auto"/>
        <w:jc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理财产品资金到账暨起始运作通知书回执</w:t>
      </w:r>
    </w:p>
    <w:p>
      <w:pPr>
        <w:autoSpaceDE w:val="0"/>
        <w:autoSpaceDN w:val="0"/>
        <w:adjustRightInd w:val="0"/>
        <w:spacing w:line="360" w:lineRule="auto"/>
        <w:jc w:val="center"/>
        <w:rPr>
          <w:rFonts w:ascii="仿宋" w:hAnsi="仿宋" w:eastAsia="仿宋" w:cs="仿宋"/>
          <w:b/>
          <w:color w:val="000000"/>
          <w:kern w:val="0"/>
          <w:sz w:val="28"/>
          <w:szCs w:val="28"/>
        </w:rPr>
      </w:pPr>
    </w:p>
    <w:p>
      <w:pPr>
        <w:autoSpaceDE w:val="0"/>
        <w:autoSpaceDN w:val="0"/>
        <w:adjustRightInd w:val="0"/>
        <w:spacing w:line="360" w:lineRule="auto"/>
        <w:rPr>
          <w:rFonts w:ascii="仿宋" w:hAnsi="仿宋" w:eastAsia="仿宋" w:cs="仿宋"/>
          <w:color w:val="000000"/>
          <w:kern w:val="0"/>
          <w:sz w:val="28"/>
          <w:szCs w:val="28"/>
        </w:rPr>
      </w:pPr>
      <w:r>
        <w:rPr>
          <w:rFonts w:hint="eastAsia" w:ascii="仿宋" w:hAnsi="仿宋" w:eastAsia="仿宋" w:cs="仿宋"/>
          <w:color w:val="000000"/>
          <w:sz w:val="28"/>
          <w:szCs w:val="28"/>
        </w:rPr>
        <w:t>信银理财有限责任公司</w:t>
      </w:r>
      <w:r>
        <w:rPr>
          <w:rFonts w:hint="eastAsia" w:ascii="仿宋" w:hAnsi="仿宋" w:eastAsia="仿宋" w:cs="仿宋"/>
          <w:color w:val="000000"/>
          <w:kern w:val="0"/>
          <w:sz w:val="28"/>
          <w:szCs w:val="28"/>
        </w:rPr>
        <w:t>：</w:t>
      </w:r>
    </w:p>
    <w:p>
      <w:pPr>
        <w:autoSpaceDE w:val="0"/>
        <w:autoSpaceDN w:val="0"/>
        <w:adjustRightInd w:val="0"/>
        <w:spacing w:line="360" w:lineRule="auto"/>
        <w:ind w:firstLine="560" w:firstLineChars="200"/>
        <w:rPr>
          <w:rFonts w:ascii="仿宋" w:hAnsi="仿宋" w:eastAsia="仿宋" w:cs="仿宋"/>
          <w:kern w:val="0"/>
          <w:sz w:val="28"/>
          <w:szCs w:val="28"/>
          <w:u w:val="single"/>
        </w:rPr>
      </w:pPr>
      <w:r>
        <w:rPr>
          <w:rFonts w:hint="eastAsia" w:ascii="仿宋" w:hAnsi="仿宋" w:eastAsia="仿宋" w:cs="仿宋"/>
          <w:color w:val="000000"/>
          <w:kern w:val="0"/>
          <w:sz w:val="28"/>
          <w:szCs w:val="28"/>
        </w:rPr>
        <w:t>根据《</w:t>
      </w:r>
      <w:r>
        <w:rPr>
          <w:rFonts w:hint="eastAsia" w:ascii="仿宋_GB2312" w:hAnsi="仿宋" w:eastAsia="仿宋_GB2312"/>
          <w:sz w:val="28"/>
          <w:szCs w:val="28"/>
        </w:rPr>
        <w:t>【中国民生银行股份有限公司】与</w:t>
      </w:r>
      <w:r>
        <w:rPr>
          <w:rFonts w:hint="eastAsia" w:ascii="仿宋" w:hAnsi="仿宋" w:eastAsia="仿宋" w:cs="仿宋"/>
          <w:color w:val="000000"/>
          <w:kern w:val="0"/>
          <w:sz w:val="28"/>
          <w:szCs w:val="28"/>
        </w:rPr>
        <w:t>信银理财有限责任公司理财产品托管协议》的要求，贵司</w:t>
      </w:r>
      <w:r>
        <w:rPr>
          <w:rFonts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理财产品的文件已发送至我方，资金人民币</w:t>
      </w:r>
      <w:r>
        <w:rPr>
          <w:rFonts w:ascii="仿宋" w:hAnsi="仿宋" w:eastAsia="仿宋" w:cs="仿宋"/>
          <w:color w:val="000000"/>
          <w:kern w:val="0"/>
          <w:sz w:val="28"/>
          <w:szCs w:val="28"/>
        </w:rPr>
        <w:t>_____________</w:t>
      </w:r>
      <w:r>
        <w:rPr>
          <w:rFonts w:hint="eastAsia" w:ascii="仿宋" w:hAnsi="仿宋" w:eastAsia="仿宋" w:cs="仿宋"/>
          <w:color w:val="000000"/>
          <w:kern w:val="0"/>
          <w:sz w:val="28"/>
          <w:szCs w:val="28"/>
        </w:rPr>
        <w:t>元整已划入贵司在我行开立的托管账户。我方确定</w:t>
      </w:r>
      <w:r>
        <w:rPr>
          <w:rFonts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w:t>
      </w:r>
      <w:r>
        <w:rPr>
          <w:rFonts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月</w:t>
      </w:r>
      <w:r>
        <w:rPr>
          <w:rFonts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日为</w:t>
      </w:r>
      <w:r>
        <w:rPr>
          <w:rFonts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理财产品托管账户托管业务运作的起始日。</w:t>
      </w:r>
    </w:p>
    <w:p>
      <w:pPr>
        <w:autoSpaceDE w:val="0"/>
        <w:autoSpaceDN w:val="0"/>
        <w:adjustRightInd w:val="0"/>
        <w:spacing w:line="360" w:lineRule="auto"/>
        <w:ind w:left="700" w:leftChars="200" w:hanging="280" w:hangingChars="100"/>
        <w:rPr>
          <w:rFonts w:ascii="仿宋" w:hAnsi="仿宋" w:eastAsia="仿宋" w:cs="仿宋"/>
          <w:color w:val="000000"/>
          <w:kern w:val="0"/>
          <w:sz w:val="28"/>
          <w:szCs w:val="28"/>
        </w:rPr>
      </w:pPr>
      <w:r>
        <w:rPr>
          <w:rFonts w:hint="eastAsia" w:ascii="仿宋" w:hAnsi="仿宋" w:eastAsia="仿宋" w:cs="仿宋"/>
          <w:color w:val="000000"/>
          <w:kern w:val="0"/>
          <w:sz w:val="28"/>
          <w:szCs w:val="28"/>
        </w:rPr>
        <w:t>户名：</w:t>
      </w:r>
      <w:r>
        <w:rPr>
          <w:rFonts w:ascii="仿宋" w:hAnsi="仿宋" w:eastAsia="仿宋" w:cs="仿宋"/>
          <w:color w:val="000000"/>
          <w:kern w:val="0"/>
          <w:sz w:val="28"/>
          <w:szCs w:val="28"/>
        </w:rPr>
        <w:t xml:space="preserve">                  </w:t>
      </w:r>
    </w:p>
    <w:p>
      <w:pPr>
        <w:autoSpaceDE w:val="0"/>
        <w:autoSpaceDN w:val="0"/>
        <w:adjustRightInd w:val="0"/>
        <w:spacing w:line="360" w:lineRule="auto"/>
        <w:ind w:left="700" w:leftChars="200" w:hanging="280" w:hangingChars="100"/>
        <w:rPr>
          <w:rFonts w:ascii="仿宋" w:hAnsi="仿宋" w:eastAsia="仿宋" w:cs="仿宋"/>
          <w:color w:val="000000"/>
          <w:kern w:val="0"/>
          <w:sz w:val="28"/>
          <w:szCs w:val="28"/>
        </w:rPr>
      </w:pPr>
      <w:r>
        <w:rPr>
          <w:rFonts w:hint="eastAsia" w:ascii="仿宋" w:hAnsi="仿宋" w:eastAsia="仿宋" w:cs="仿宋"/>
          <w:color w:val="000000"/>
          <w:kern w:val="0"/>
          <w:sz w:val="28"/>
          <w:szCs w:val="28"/>
        </w:rPr>
        <w:t>账号：</w:t>
      </w:r>
    </w:p>
    <w:p>
      <w:pPr>
        <w:autoSpaceDE w:val="0"/>
        <w:autoSpaceDN w:val="0"/>
        <w:adjustRightInd w:val="0"/>
        <w:spacing w:line="360" w:lineRule="auto"/>
        <w:ind w:left="700" w:leftChars="200" w:hanging="280" w:hangingChars="100"/>
        <w:rPr>
          <w:rFonts w:ascii="仿宋" w:hAnsi="仿宋" w:eastAsia="仿宋" w:cs="仿宋"/>
          <w:color w:val="000000"/>
          <w:kern w:val="0"/>
          <w:sz w:val="28"/>
          <w:szCs w:val="28"/>
        </w:rPr>
      </w:pPr>
      <w:r>
        <w:rPr>
          <w:rFonts w:hint="eastAsia" w:ascii="仿宋" w:hAnsi="仿宋" w:eastAsia="仿宋" w:cs="仿宋"/>
          <w:color w:val="000000"/>
          <w:kern w:val="0"/>
          <w:sz w:val="28"/>
          <w:szCs w:val="28"/>
        </w:rPr>
        <w:t>开户行：</w:t>
      </w:r>
    </w:p>
    <w:p>
      <w:pPr>
        <w:autoSpaceDE w:val="0"/>
        <w:autoSpaceDN w:val="0"/>
        <w:adjustRightInd w:val="0"/>
        <w:spacing w:line="360" w:lineRule="auto"/>
        <w:ind w:firstLine="560" w:firstLineChars="200"/>
        <w:rPr>
          <w:rFonts w:ascii="仿宋" w:hAnsi="仿宋" w:eastAsia="仿宋" w:cs="仿宋"/>
          <w:color w:val="000000"/>
          <w:kern w:val="0"/>
          <w:sz w:val="28"/>
          <w:szCs w:val="28"/>
        </w:rPr>
      </w:pPr>
    </w:p>
    <w:p>
      <w:pPr>
        <w:pStyle w:val="2"/>
        <w:rPr>
          <w:rFonts w:ascii="仿宋" w:hAnsi="仿宋" w:eastAsia="仿宋" w:cs="仿宋"/>
          <w:color w:val="000000"/>
          <w:kern w:val="0"/>
          <w:sz w:val="28"/>
          <w:szCs w:val="28"/>
        </w:rPr>
      </w:pPr>
    </w:p>
    <w:p>
      <w:pPr>
        <w:rPr>
          <w:rFonts w:ascii="仿宋" w:hAnsi="仿宋" w:eastAsia="仿宋" w:cs="仿宋"/>
          <w:sz w:val="28"/>
          <w:szCs w:val="28"/>
        </w:rPr>
      </w:pPr>
    </w:p>
    <w:p>
      <w:pPr>
        <w:autoSpaceDE w:val="0"/>
        <w:autoSpaceDN w:val="0"/>
        <w:adjustRightInd w:val="0"/>
        <w:spacing w:line="360" w:lineRule="auto"/>
        <w:ind w:firstLine="560" w:firstLineChars="200"/>
        <w:jc w:val="left"/>
        <w:rPr>
          <w:rFonts w:ascii="仿宋" w:hAnsi="仿宋" w:eastAsia="仿宋" w:cs="仿宋"/>
          <w:color w:val="000000"/>
          <w:kern w:val="0"/>
          <w:sz w:val="28"/>
          <w:szCs w:val="28"/>
        </w:rPr>
      </w:pPr>
    </w:p>
    <w:p>
      <w:pPr>
        <w:autoSpaceDE w:val="0"/>
        <w:autoSpaceDN w:val="0"/>
        <w:adjustRightInd w:val="0"/>
        <w:spacing w:line="360" w:lineRule="auto"/>
        <w:ind w:firstLine="560" w:firstLineChars="200"/>
        <w:jc w:val="right"/>
        <w:rPr>
          <w:rFonts w:ascii="仿宋" w:hAnsi="仿宋" w:eastAsia="仿宋" w:cs="仿宋"/>
          <w:color w:val="000000"/>
          <w:kern w:val="0"/>
          <w:sz w:val="28"/>
          <w:szCs w:val="28"/>
        </w:rPr>
      </w:pPr>
      <w:r>
        <w:rPr>
          <w:rFonts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中国民生银行股份有限公司（业务章）</w:t>
      </w:r>
    </w:p>
    <w:p>
      <w:pPr>
        <w:autoSpaceDE w:val="0"/>
        <w:autoSpaceDN w:val="0"/>
        <w:adjustRightInd w:val="0"/>
        <w:spacing w:line="360" w:lineRule="auto"/>
        <w:ind w:right="840" w:firstLine="0" w:firstLineChars="0"/>
        <w:jc w:val="right"/>
        <w:rPr>
          <w:rFonts w:ascii="仿宋" w:hAnsi="仿宋" w:eastAsia="仿宋" w:cs="仿宋"/>
          <w:color w:val="000000"/>
          <w:kern w:val="0"/>
          <w:sz w:val="28"/>
          <w:szCs w:val="28"/>
        </w:rPr>
      </w:pPr>
      <w:r>
        <w:rPr>
          <w:rFonts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年</w:t>
      </w:r>
      <w:r>
        <w:rPr>
          <w:rFonts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月</w:t>
      </w:r>
      <w:r>
        <w:rPr>
          <w:rFonts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日</w:t>
      </w:r>
    </w:p>
    <w:p>
      <w:pPr>
        <w:rPr>
          <w:rFonts w:ascii="仿宋" w:hAnsi="仿宋" w:eastAsia="仿宋" w:cs="仿宋"/>
          <w:sz w:val="28"/>
          <w:szCs w:val="28"/>
        </w:rPr>
      </w:pPr>
    </w:p>
    <w:p/>
    <w:p/>
    <w:p/>
    <w:p/>
    <w:p>
      <w:pPr>
        <w:autoSpaceDE w:val="0"/>
        <w:autoSpaceDN w:val="0"/>
        <w:adjustRightInd w:val="0"/>
        <w:spacing w:line="520" w:lineRule="exact"/>
        <w:ind w:right="23" w:rightChars="11"/>
        <w:jc w:val="left"/>
        <w:rPr>
          <w:rFonts w:ascii="仿宋_GB2312" w:hAnsi="仿宋" w:eastAsia="仿宋_GB2312"/>
          <w:sz w:val="28"/>
          <w:szCs w:val="28"/>
        </w:rPr>
      </w:pPr>
    </w:p>
    <w:p>
      <w:pPr>
        <w:autoSpaceDE w:val="0"/>
        <w:autoSpaceDN w:val="0"/>
        <w:adjustRightInd w:val="0"/>
        <w:spacing w:line="520" w:lineRule="exact"/>
        <w:ind w:right="23" w:rightChars="11"/>
        <w:jc w:val="left"/>
        <w:rPr>
          <w:rFonts w:ascii="仿宋_GB2312" w:hAnsi="仿宋" w:eastAsia="仿宋_GB2312"/>
          <w:sz w:val="28"/>
          <w:szCs w:val="28"/>
        </w:rPr>
      </w:pPr>
    </w:p>
    <w:p>
      <w:pPr>
        <w:autoSpaceDE w:val="0"/>
        <w:autoSpaceDN w:val="0"/>
        <w:adjustRightInd w:val="0"/>
        <w:spacing w:line="520" w:lineRule="exact"/>
        <w:ind w:right="23" w:rightChars="11"/>
        <w:jc w:val="left"/>
        <w:rPr>
          <w:rFonts w:ascii="仿宋_GB2312" w:hAnsi="仿宋" w:eastAsia="仿宋_GB2312"/>
          <w:sz w:val="28"/>
          <w:szCs w:val="28"/>
        </w:rPr>
      </w:pPr>
    </w:p>
    <w:p>
      <w:pPr>
        <w:autoSpaceDE w:val="0"/>
        <w:autoSpaceDN w:val="0"/>
        <w:adjustRightInd w:val="0"/>
        <w:spacing w:line="520" w:lineRule="exact"/>
        <w:ind w:right="23" w:rightChars="11"/>
        <w:jc w:val="left"/>
        <w:rPr>
          <w:rFonts w:ascii="仿宋_GB2312" w:hAnsi="仿宋" w:eastAsia="仿宋_GB2312"/>
          <w:sz w:val="28"/>
          <w:szCs w:val="28"/>
        </w:rPr>
      </w:pPr>
    </w:p>
    <w:p>
      <w:pPr>
        <w:autoSpaceDE w:val="0"/>
        <w:autoSpaceDN w:val="0"/>
        <w:adjustRightInd w:val="0"/>
        <w:spacing w:line="520" w:lineRule="exact"/>
        <w:ind w:right="23" w:rightChars="11"/>
        <w:jc w:val="left"/>
        <w:rPr>
          <w:rFonts w:ascii="仿宋_GB2312" w:hAnsi="仿宋" w:eastAsia="仿宋_GB2312"/>
          <w:sz w:val="28"/>
          <w:szCs w:val="28"/>
        </w:rPr>
      </w:pPr>
    </w:p>
    <w:p>
      <w:pPr>
        <w:autoSpaceDE w:val="0"/>
        <w:autoSpaceDN w:val="0"/>
        <w:adjustRightInd w:val="0"/>
        <w:spacing w:line="520" w:lineRule="exact"/>
        <w:ind w:right="23" w:rightChars="11"/>
        <w:jc w:val="left"/>
        <w:rPr>
          <w:rFonts w:ascii="仿宋_GB2312" w:hAnsi="仿宋" w:eastAsia="仿宋_GB2312"/>
          <w:sz w:val="28"/>
          <w:szCs w:val="28"/>
        </w:rPr>
      </w:pPr>
    </w:p>
    <w:p>
      <w:pPr>
        <w:autoSpaceDE w:val="0"/>
        <w:autoSpaceDN w:val="0"/>
        <w:adjustRightInd w:val="0"/>
        <w:spacing w:line="520" w:lineRule="exact"/>
        <w:ind w:right="23" w:rightChars="11"/>
        <w:jc w:val="left"/>
        <w:rPr>
          <w:rFonts w:cs="宋体"/>
          <w:szCs w:val="24"/>
        </w:rPr>
      </w:pPr>
      <w:r>
        <w:rPr>
          <w:rFonts w:ascii="仿宋_GB2312" w:hAnsi="仿宋" w:eastAsia="仿宋_GB2312"/>
          <w:sz w:val="28"/>
          <w:szCs w:val="28"/>
        </w:rPr>
        <w:t>附件</w:t>
      </w:r>
      <w:r>
        <w:rPr>
          <w:rFonts w:hint="eastAsia" w:ascii="仿宋_GB2312" w:hAnsi="仿宋" w:eastAsia="仿宋_GB2312"/>
          <w:sz w:val="28"/>
          <w:szCs w:val="28"/>
        </w:rPr>
        <w:t xml:space="preserve">五  </w:t>
      </w:r>
    </w:p>
    <w:p>
      <w:pPr>
        <w:tabs>
          <w:tab w:val="left" w:pos="1455"/>
        </w:tabs>
        <w:spacing w:line="360" w:lineRule="auto"/>
        <w:jc w:val="center"/>
        <w:rPr>
          <w:rFonts w:ascii="宋体" w:hAnsi="宋体" w:cs="宋体"/>
          <w:b/>
          <w:sz w:val="24"/>
          <w:szCs w:val="24"/>
        </w:rPr>
      </w:pPr>
      <w:r>
        <w:rPr>
          <w:rFonts w:hint="eastAsia" w:ascii="宋体" w:hAnsi="宋体" w:cs="宋体"/>
          <w:b/>
          <w:sz w:val="24"/>
          <w:szCs w:val="24"/>
        </w:rPr>
        <w:t>业务联系单（</w:t>
      </w:r>
      <w:r>
        <w:rPr>
          <w:rFonts w:hint="eastAsia" w:ascii="宋体" w:hAnsi="宋体" w:cs="宋体"/>
          <w:b w:val="0"/>
          <w:sz w:val="24"/>
          <w:szCs w:val="24"/>
          <w:shd w:val="clear" w:color="FFFFFF" w:fill="D9D9D9"/>
        </w:rPr>
        <w:fldChar w:fldCharType="begin">
          <w:ffData>
            <w:name w:val="Text10"/>
            <w:enabled/>
            <w:calcOnExit w:val="0"/>
            <w:textInput>
              <w:default w:val="信银理财有限责任公司"/>
            </w:textInput>
          </w:ffData>
        </w:fldChar>
      </w:r>
      <w:r>
        <w:rPr>
          <w:rFonts w:ascii="宋体" w:hAnsi="宋体" w:cs="宋体"/>
          <w:b w:val="0"/>
          <w:sz w:val="24"/>
          <w:szCs w:val="24"/>
          <w:shd w:val="clear" w:color="FFFFFF" w:fill="D9D9D9"/>
        </w:rPr>
        <w:instrText xml:space="preserve">FORMTEXT</w:instrText>
      </w:r>
      <w:r>
        <w:rPr>
          <w:rFonts w:hint="eastAsia" w:ascii="宋体" w:hAnsi="宋体" w:cs="宋体"/>
          <w:b w:val="0"/>
          <w:sz w:val="24"/>
          <w:szCs w:val="24"/>
          <w:shd w:val="clear" w:color="FFFFFF" w:fill="D9D9D9"/>
        </w:rPr>
        <w:fldChar w:fldCharType="separate"/>
      </w:r>
      <w:r>
        <w:rPr>
          <w:rFonts w:hint="eastAsia" w:ascii="宋体" w:hAnsi="宋体" w:cs="宋体"/>
          <w:sz w:val="24"/>
          <w:szCs w:val="24"/>
          <w:shd w:val="clear" w:color="FFFFFF" w:fill="D9D9D9"/>
        </w:rPr>
        <w:t>信银理财有限责任公司</w:t>
      </w:r>
      <w:r>
        <w:rPr>
          <w:rFonts w:hint="eastAsia" w:ascii="宋体" w:hAnsi="宋体" w:cs="宋体"/>
          <w:b w:val="0"/>
          <w:sz w:val="24"/>
          <w:szCs w:val="24"/>
          <w:shd w:val="clear" w:color="FFFFFF" w:fill="D9D9D9"/>
        </w:rPr>
        <w:fldChar w:fldCharType="end"/>
      </w:r>
      <w:r>
        <w:rPr>
          <w:rFonts w:hint="eastAsia" w:ascii="宋体" w:hAnsi="宋体" w:cs="宋体"/>
          <w:b/>
          <w:sz w:val="24"/>
          <w:szCs w:val="24"/>
        </w:rPr>
        <w:t>）</w:t>
      </w:r>
    </w:p>
    <w:p>
      <w:pPr>
        <w:tabs>
          <w:tab w:val="left" w:pos="8647"/>
        </w:tabs>
        <w:spacing w:line="360" w:lineRule="auto"/>
        <w:ind w:firstLine="484" w:firstLineChars="202"/>
        <w:rPr>
          <w:rFonts w:ascii="宋体" w:hAnsi="宋体" w:cs="宋体"/>
          <w:sz w:val="24"/>
          <w:szCs w:val="24"/>
        </w:rPr>
      </w:pPr>
    </w:p>
    <w:p>
      <w:pPr>
        <w:tabs>
          <w:tab w:val="left" w:pos="8647"/>
        </w:tabs>
        <w:spacing w:line="360" w:lineRule="auto"/>
        <w:ind w:firstLine="484" w:firstLineChars="202"/>
        <w:rPr>
          <w:rFonts w:ascii="宋体" w:hAnsi="宋体" w:cs="宋体"/>
          <w:sz w:val="24"/>
          <w:szCs w:val="24"/>
        </w:rPr>
      </w:pPr>
      <w:r>
        <w:rPr>
          <w:rFonts w:hint="eastAsia" w:ascii="宋体" w:hAnsi="宋体" w:cs="宋体"/>
          <w:sz w:val="24"/>
          <w:szCs w:val="24"/>
        </w:rPr>
        <w:t>操作人员</w:t>
      </w:r>
    </w:p>
    <w:tbl>
      <w:tblPr>
        <w:tblStyle w:val="17"/>
        <w:tblW w:w="87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6"/>
        <w:gridCol w:w="2126"/>
        <w:gridCol w:w="2268"/>
        <w:gridCol w:w="1985"/>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tabs>
                <w:tab w:val="left" w:pos="8647"/>
              </w:tabs>
              <w:spacing w:line="360" w:lineRule="auto"/>
              <w:rPr>
                <w:rFonts w:ascii="宋体" w:hAnsi="宋体" w:cs="宋体"/>
                <w:sz w:val="24"/>
                <w:szCs w:val="24"/>
              </w:rPr>
            </w:pPr>
            <w:r>
              <w:rPr>
                <w:rFonts w:hint="eastAsia" w:ascii="宋体" w:hAnsi="宋体" w:cs="宋体"/>
                <w:sz w:val="24"/>
                <w:szCs w:val="24"/>
              </w:rPr>
              <w:t>姓名</w:t>
            </w: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8647"/>
              </w:tabs>
              <w:spacing w:line="360" w:lineRule="auto"/>
              <w:rPr>
                <w:rFonts w:ascii="宋体" w:hAnsi="宋体" w:cs="宋体"/>
                <w:sz w:val="24"/>
                <w:szCs w:val="24"/>
              </w:rPr>
            </w:pPr>
            <w:r>
              <w:rPr>
                <w:rFonts w:hint="eastAsia" w:ascii="宋体" w:hAnsi="宋体" w:cs="宋体"/>
                <w:sz w:val="24"/>
                <w:szCs w:val="24"/>
              </w:rPr>
              <w:t xml:space="preserve"> 岗位说明</w:t>
            </w: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8647"/>
              </w:tabs>
              <w:spacing w:line="360" w:lineRule="auto"/>
              <w:rPr>
                <w:rFonts w:ascii="宋体" w:hAnsi="宋体" w:cs="宋体"/>
                <w:sz w:val="24"/>
                <w:szCs w:val="24"/>
              </w:rPr>
            </w:pPr>
            <w:r>
              <w:rPr>
                <w:rFonts w:hint="eastAsia" w:ascii="宋体" w:hAnsi="宋体" w:cs="宋体"/>
                <w:sz w:val="24"/>
                <w:szCs w:val="24"/>
              </w:rPr>
              <w:t>联系电话</w:t>
            </w: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8647"/>
              </w:tabs>
              <w:spacing w:line="360" w:lineRule="auto"/>
              <w:rPr>
                <w:rFonts w:ascii="宋体" w:hAnsi="宋体" w:cs="宋体"/>
                <w:sz w:val="24"/>
                <w:szCs w:val="24"/>
              </w:rPr>
            </w:pPr>
            <w:r>
              <w:rPr>
                <w:rFonts w:hint="eastAsia" w:ascii="宋体" w:hAnsi="宋体" w:cs="宋体"/>
                <w:sz w:val="24"/>
                <w:szCs w:val="24"/>
              </w:rPr>
              <w:t>传真/电话</w:t>
            </w:r>
          </w:p>
        </w:tc>
        <w:tc>
          <w:tcPr>
            <w:tcW w:w="1134" w:type="dxa"/>
            <w:tcBorders>
              <w:top w:val="single" w:color="auto" w:sz="4" w:space="0"/>
              <w:left w:val="single" w:color="auto" w:sz="4" w:space="0"/>
              <w:bottom w:val="single" w:color="auto" w:sz="4" w:space="0"/>
              <w:right w:val="single" w:color="auto" w:sz="4" w:space="0"/>
            </w:tcBorders>
          </w:tcPr>
          <w:p>
            <w:pPr>
              <w:tabs>
                <w:tab w:val="left" w:pos="8647"/>
              </w:tabs>
              <w:spacing w:line="360" w:lineRule="auto"/>
              <w:rPr>
                <w:rFonts w:ascii="宋体" w:hAnsi="宋体" w:cs="宋体"/>
                <w:sz w:val="24"/>
                <w:szCs w:val="24"/>
              </w:rPr>
            </w:pPr>
            <w:r>
              <w:rPr>
                <w:rFonts w:hint="eastAsia" w:ascii="宋体" w:hAnsi="宋体" w:cs="宋体"/>
                <w:sz w:val="24"/>
                <w:szCs w:val="24"/>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tabs>
                <w:tab w:val="left" w:pos="8647"/>
              </w:tabs>
              <w:spacing w:line="360" w:lineRule="auto"/>
              <w:ind w:firstLine="33" w:firstLineChars="14"/>
              <w:rPr>
                <w:rFonts w:ascii="宋体" w:hAnsi="宋体" w:cs="宋体"/>
                <w:sz w:val="24"/>
                <w:szCs w:val="24"/>
              </w:rPr>
            </w:pPr>
            <w:r>
              <w:rPr>
                <w:rFonts w:hint="eastAsia" w:ascii="宋体" w:hAnsi="宋体" w:cs="宋体"/>
                <w:sz w:val="24"/>
                <w:szCs w:val="24"/>
                <w:shd w:val="clear" w:color="FFFFFF" w:fill="D9D9D9"/>
              </w:rPr>
              <w:fldChar w:fldCharType="begin">
                <w:ffData>
                  <w:enabled/>
                  <w:calcOnExit w:val="0"/>
                  <w:textInput/>
                </w:ffData>
              </w:fldChar>
            </w:r>
            <w:r>
              <w:rPr>
                <w:rFonts w:hint="eastAsia" w:ascii="宋体" w:hAnsi="宋体" w:cs="宋体"/>
                <w:sz w:val="24"/>
                <w:szCs w:val="24"/>
                <w:shd w:val="clear" w:color="FFFFFF" w:fill="D9D9D9"/>
              </w:rPr>
              <w:instrText xml:space="preserve">FORMTEXT</w:instrText>
            </w:r>
            <w:r>
              <w:rPr>
                <w:rFonts w:hint="eastAsia" w:ascii="宋体" w:hAnsi="宋体" w:cs="宋体"/>
                <w:sz w:val="24"/>
                <w:szCs w:val="24"/>
                <w:shd w:val="clear" w:color="FFFFFF" w:fill="D9D9D9"/>
              </w:rPr>
              <w:fldChar w:fldCharType="separate"/>
            </w:r>
            <w:r>
              <w:rPr>
                <w:rFonts w:hint="eastAsia" w:ascii="宋体" w:hAnsi="宋体" w:cs="宋体"/>
                <w:sz w:val="24"/>
                <w:szCs w:val="24"/>
                <w:shd w:val="clear" w:color="FFFFFF" w:fill="D9D9D9"/>
              </w:rPr>
              <w:t>     </w:t>
            </w:r>
            <w:r>
              <w:rPr>
                <w:rFonts w:hint="eastAsia" w:ascii="宋体" w:hAnsi="宋体" w:cs="宋体"/>
                <w:sz w:val="24"/>
                <w:szCs w:val="24"/>
                <w:shd w:val="clear" w:color="FFFFFF" w:fill="D9D9D9"/>
              </w:rPr>
              <w:fldChar w:fldCharType="end"/>
            </w:r>
            <w:r>
              <w:rPr>
                <w:rFonts w:hint="eastAsia" w:ascii="宋体" w:hAnsi="宋体" w:cs="宋体"/>
                <w:sz w:val="24"/>
                <w:szCs w:val="24"/>
              </w:rPr>
              <w:t xml:space="preserve"> </w:t>
            </w: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8647"/>
              </w:tabs>
              <w:spacing w:line="360" w:lineRule="auto"/>
              <w:ind w:firstLine="33" w:firstLineChars="14"/>
              <w:jc w:val="center"/>
              <w:rPr>
                <w:rFonts w:ascii="宋体" w:hAnsi="宋体" w:cs="宋体"/>
                <w:sz w:val="24"/>
                <w:szCs w:val="24"/>
              </w:rPr>
            </w:pPr>
            <w:r>
              <w:rPr>
                <w:rFonts w:hint="eastAsia" w:ascii="宋体" w:hAnsi="宋体" w:cs="宋体"/>
                <w:sz w:val="24"/>
                <w:szCs w:val="24"/>
                <w:shd w:val="clear" w:color="FFFFFF" w:fill="D9D9D9"/>
              </w:rPr>
              <w:fldChar w:fldCharType="begin">
                <w:ffData>
                  <w:enabled/>
                  <w:calcOnExit w:val="0"/>
                  <w:textInput/>
                </w:ffData>
              </w:fldChar>
            </w:r>
            <w:r>
              <w:rPr>
                <w:rFonts w:hint="eastAsia" w:ascii="宋体" w:hAnsi="宋体" w:cs="宋体"/>
                <w:sz w:val="24"/>
                <w:szCs w:val="24"/>
                <w:shd w:val="clear" w:color="FFFFFF" w:fill="D9D9D9"/>
              </w:rPr>
              <w:instrText xml:space="preserve">FORMTEXT</w:instrText>
            </w:r>
            <w:r>
              <w:rPr>
                <w:rFonts w:hint="eastAsia" w:ascii="宋体" w:hAnsi="宋体" w:cs="宋体"/>
                <w:sz w:val="24"/>
                <w:szCs w:val="24"/>
                <w:shd w:val="clear" w:color="FFFFFF" w:fill="D9D9D9"/>
              </w:rPr>
              <w:fldChar w:fldCharType="separate"/>
            </w:r>
            <w:r>
              <w:rPr>
                <w:rFonts w:hint="eastAsia" w:ascii="宋体" w:hAnsi="宋体" w:cs="宋体"/>
                <w:sz w:val="24"/>
                <w:szCs w:val="24"/>
                <w:shd w:val="clear" w:color="FFFFFF" w:fill="D9D9D9"/>
              </w:rPr>
              <w:t>     </w:t>
            </w:r>
            <w:r>
              <w:rPr>
                <w:rFonts w:hint="eastAsia" w:ascii="宋体" w:hAnsi="宋体" w:cs="宋体"/>
                <w:sz w:val="24"/>
                <w:szCs w:val="24"/>
                <w:shd w:val="clear" w:color="FFFFFF" w:fill="D9D9D9"/>
              </w:rPr>
              <w:fldChar w:fldCharType="end"/>
            </w:r>
            <w:r>
              <w:rPr>
                <w:rFonts w:hint="eastAsia" w:ascii="宋体" w:hAnsi="宋体" w:cs="宋体"/>
                <w:sz w:val="24"/>
                <w:szCs w:val="24"/>
              </w:rPr>
              <w:t xml:space="preserve"> </w:t>
            </w:r>
          </w:p>
        </w:tc>
        <w:tc>
          <w:tcPr>
            <w:tcW w:w="2268" w:type="dxa"/>
            <w:tcBorders>
              <w:top w:val="single" w:color="auto" w:sz="4" w:space="0"/>
              <w:left w:val="single" w:color="auto" w:sz="4" w:space="0"/>
              <w:bottom w:val="single" w:color="auto" w:sz="4" w:space="0"/>
              <w:right w:val="single" w:color="auto" w:sz="4" w:space="0"/>
            </w:tcBorders>
          </w:tcPr>
          <w:p>
            <w:pPr>
              <w:tabs>
                <w:tab w:val="left" w:pos="8647"/>
              </w:tabs>
              <w:spacing w:line="360" w:lineRule="auto"/>
              <w:ind w:firstLine="33" w:firstLineChars="14"/>
              <w:jc w:val="center"/>
              <w:rPr>
                <w:rFonts w:ascii="宋体" w:hAnsi="宋体" w:cs="宋体"/>
                <w:sz w:val="24"/>
                <w:szCs w:val="24"/>
              </w:rPr>
            </w:pPr>
            <w:r>
              <w:rPr>
                <w:rFonts w:hint="eastAsia" w:ascii="宋体" w:hAnsi="宋体" w:cs="宋体"/>
                <w:sz w:val="24"/>
                <w:szCs w:val="24"/>
                <w:shd w:val="clear" w:color="FFFFFF" w:fill="D9D9D9"/>
              </w:rPr>
              <w:fldChar w:fldCharType="begin">
                <w:ffData>
                  <w:enabled/>
                  <w:calcOnExit w:val="0"/>
                  <w:textInput/>
                </w:ffData>
              </w:fldChar>
            </w:r>
            <w:r>
              <w:rPr>
                <w:rFonts w:hint="eastAsia" w:ascii="宋体" w:hAnsi="宋体" w:cs="宋体"/>
                <w:sz w:val="24"/>
                <w:szCs w:val="24"/>
                <w:shd w:val="clear" w:color="FFFFFF" w:fill="D9D9D9"/>
              </w:rPr>
              <w:instrText xml:space="preserve">FORMTEXT</w:instrText>
            </w:r>
            <w:r>
              <w:rPr>
                <w:rFonts w:hint="eastAsia" w:ascii="宋体" w:hAnsi="宋体" w:cs="宋体"/>
                <w:sz w:val="24"/>
                <w:szCs w:val="24"/>
                <w:shd w:val="clear" w:color="FFFFFF" w:fill="D9D9D9"/>
              </w:rPr>
              <w:fldChar w:fldCharType="separate"/>
            </w:r>
            <w:r>
              <w:rPr>
                <w:rFonts w:hint="eastAsia" w:ascii="宋体" w:hAnsi="宋体" w:cs="宋体"/>
                <w:sz w:val="24"/>
                <w:szCs w:val="24"/>
                <w:shd w:val="clear" w:color="FFFFFF" w:fill="D9D9D9"/>
              </w:rPr>
              <w:t>     </w:t>
            </w:r>
            <w:r>
              <w:rPr>
                <w:rFonts w:hint="eastAsia" w:ascii="宋体" w:hAnsi="宋体" w:cs="宋体"/>
                <w:sz w:val="24"/>
                <w:szCs w:val="24"/>
                <w:shd w:val="clear" w:color="FFFFFF" w:fill="D9D9D9"/>
              </w:rPr>
              <w:fldChar w:fldCharType="end"/>
            </w:r>
            <w:r>
              <w:rPr>
                <w:rFonts w:hint="eastAsia" w:ascii="宋体" w:hAnsi="宋体" w:cs="宋体"/>
                <w:sz w:val="24"/>
                <w:szCs w:val="24"/>
              </w:rPr>
              <w:t xml:space="preserve"> </w:t>
            </w:r>
          </w:p>
        </w:tc>
        <w:tc>
          <w:tcPr>
            <w:tcW w:w="1985" w:type="dxa"/>
            <w:tcBorders>
              <w:top w:val="single" w:color="auto" w:sz="4" w:space="0"/>
              <w:left w:val="single" w:color="auto" w:sz="4" w:space="0"/>
              <w:bottom w:val="single" w:color="auto" w:sz="4" w:space="0"/>
              <w:right w:val="single" w:color="auto" w:sz="4" w:space="0"/>
            </w:tcBorders>
          </w:tcPr>
          <w:p>
            <w:pPr>
              <w:tabs>
                <w:tab w:val="left" w:pos="8647"/>
              </w:tabs>
              <w:spacing w:line="360" w:lineRule="auto"/>
              <w:ind w:firstLine="33" w:firstLineChars="14"/>
              <w:jc w:val="center"/>
              <w:rPr>
                <w:rFonts w:ascii="宋体" w:hAnsi="宋体" w:cs="宋体"/>
                <w:sz w:val="24"/>
                <w:szCs w:val="24"/>
              </w:rPr>
            </w:pPr>
            <w:r>
              <w:rPr>
                <w:rFonts w:hint="eastAsia" w:ascii="宋体" w:hAnsi="宋体" w:cs="宋体"/>
                <w:sz w:val="24"/>
                <w:szCs w:val="24"/>
                <w:shd w:val="clear" w:color="FFFFFF" w:fill="D9D9D9"/>
              </w:rPr>
              <w:fldChar w:fldCharType="begin">
                <w:ffData>
                  <w:enabled/>
                  <w:calcOnExit w:val="0"/>
                  <w:textInput/>
                </w:ffData>
              </w:fldChar>
            </w:r>
            <w:r>
              <w:rPr>
                <w:rFonts w:hint="eastAsia" w:ascii="宋体" w:hAnsi="宋体" w:cs="宋体"/>
                <w:sz w:val="24"/>
                <w:szCs w:val="24"/>
                <w:shd w:val="clear" w:color="FFFFFF" w:fill="D9D9D9"/>
              </w:rPr>
              <w:instrText xml:space="preserve">FORMTEXT</w:instrText>
            </w:r>
            <w:r>
              <w:rPr>
                <w:rFonts w:hint="eastAsia" w:ascii="宋体" w:hAnsi="宋体" w:cs="宋体"/>
                <w:sz w:val="24"/>
                <w:szCs w:val="24"/>
                <w:shd w:val="clear" w:color="FFFFFF" w:fill="D9D9D9"/>
              </w:rPr>
              <w:fldChar w:fldCharType="separate"/>
            </w:r>
            <w:r>
              <w:rPr>
                <w:rFonts w:hint="eastAsia" w:ascii="宋体" w:hAnsi="宋体" w:cs="宋体"/>
                <w:sz w:val="24"/>
                <w:szCs w:val="24"/>
                <w:shd w:val="clear" w:color="FFFFFF" w:fill="D9D9D9"/>
              </w:rPr>
              <w:t>     </w:t>
            </w:r>
            <w:r>
              <w:rPr>
                <w:rFonts w:hint="eastAsia" w:ascii="宋体" w:hAnsi="宋体" w:cs="宋体"/>
                <w:sz w:val="24"/>
                <w:szCs w:val="24"/>
                <w:shd w:val="clear" w:color="FFFFFF" w:fill="D9D9D9"/>
              </w:rPr>
              <w:fldChar w:fldCharType="end"/>
            </w:r>
            <w:r>
              <w:rPr>
                <w:rFonts w:hint="eastAsia" w:ascii="宋体" w:hAnsi="宋体" w:cs="宋体"/>
                <w:sz w:val="24"/>
                <w:szCs w:val="24"/>
              </w:rPr>
              <w:t xml:space="preserve"> </w:t>
            </w:r>
          </w:p>
        </w:tc>
        <w:tc>
          <w:tcPr>
            <w:tcW w:w="1134" w:type="dxa"/>
            <w:tcBorders>
              <w:top w:val="single" w:color="auto" w:sz="4" w:space="0"/>
              <w:left w:val="single" w:color="auto" w:sz="4" w:space="0"/>
              <w:bottom w:val="single" w:color="auto" w:sz="4" w:space="0"/>
              <w:right w:val="single" w:color="auto" w:sz="4" w:space="0"/>
            </w:tcBorders>
          </w:tcPr>
          <w:p>
            <w:pPr>
              <w:tabs>
                <w:tab w:val="left" w:pos="8647"/>
              </w:tabs>
              <w:spacing w:line="360" w:lineRule="auto"/>
              <w:ind w:firstLine="33" w:firstLineChars="14"/>
              <w:jc w:val="center"/>
              <w:rPr>
                <w:rFonts w:ascii="宋体" w:hAnsi="宋体" w:cs="宋体"/>
                <w:sz w:val="24"/>
                <w:szCs w:val="24"/>
              </w:rPr>
            </w:pPr>
            <w:r>
              <w:rPr>
                <w:rFonts w:hint="eastAsia" w:ascii="宋体" w:hAnsi="宋体" w:cs="宋体"/>
                <w:sz w:val="24"/>
                <w:szCs w:val="24"/>
                <w:shd w:val="clear" w:color="FFFFFF" w:fill="D9D9D9"/>
              </w:rPr>
              <w:fldChar w:fldCharType="begin">
                <w:ffData>
                  <w:enabled/>
                  <w:calcOnExit w:val="0"/>
                  <w:textInput/>
                </w:ffData>
              </w:fldChar>
            </w:r>
            <w:r>
              <w:rPr>
                <w:rFonts w:hint="eastAsia" w:ascii="宋体" w:hAnsi="宋体" w:cs="宋体"/>
                <w:sz w:val="24"/>
                <w:szCs w:val="24"/>
                <w:shd w:val="clear" w:color="FFFFFF" w:fill="D9D9D9"/>
              </w:rPr>
              <w:instrText xml:space="preserve">FORMTEXT</w:instrText>
            </w:r>
            <w:r>
              <w:rPr>
                <w:rFonts w:hint="eastAsia" w:ascii="宋体" w:hAnsi="宋体" w:cs="宋体"/>
                <w:sz w:val="24"/>
                <w:szCs w:val="24"/>
                <w:shd w:val="clear" w:color="FFFFFF" w:fill="D9D9D9"/>
              </w:rPr>
              <w:fldChar w:fldCharType="separate"/>
            </w:r>
            <w:r>
              <w:rPr>
                <w:rFonts w:hint="eastAsia" w:ascii="宋体" w:hAnsi="宋体" w:cs="宋体"/>
                <w:sz w:val="24"/>
                <w:szCs w:val="24"/>
                <w:shd w:val="clear" w:color="FFFFFF" w:fill="D9D9D9"/>
              </w:rPr>
              <w:t>     </w:t>
            </w:r>
            <w:r>
              <w:rPr>
                <w:rFonts w:hint="eastAsia" w:ascii="宋体" w:hAnsi="宋体" w:cs="宋体"/>
                <w:sz w:val="24"/>
                <w:szCs w:val="24"/>
                <w:shd w:val="clear" w:color="FFFFFF" w:fill="D9D9D9"/>
              </w:rPr>
              <w:fldChar w:fldCharType="end"/>
            </w:r>
            <w:r>
              <w:rPr>
                <w:rFonts w:hint="eastAsia" w:ascii="宋体" w:hAnsi="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tabs>
                <w:tab w:val="left" w:pos="8647"/>
              </w:tabs>
              <w:spacing w:line="360" w:lineRule="auto"/>
              <w:ind w:firstLine="33" w:firstLineChars="14"/>
              <w:rPr>
                <w:rFonts w:ascii="宋体" w:hAnsi="宋体" w:cs="宋体"/>
                <w:sz w:val="24"/>
                <w:szCs w:val="24"/>
              </w:rPr>
            </w:pPr>
            <w:r>
              <w:rPr>
                <w:rFonts w:hint="eastAsia" w:ascii="宋体" w:hAnsi="宋体" w:cs="宋体"/>
                <w:sz w:val="24"/>
                <w:szCs w:val="24"/>
                <w:shd w:val="clear" w:color="FFFFFF" w:fill="D9D9D9"/>
              </w:rPr>
              <w:fldChar w:fldCharType="begin">
                <w:ffData>
                  <w:enabled/>
                  <w:calcOnExit w:val="0"/>
                  <w:textInput/>
                </w:ffData>
              </w:fldChar>
            </w:r>
            <w:r>
              <w:rPr>
                <w:rFonts w:hint="eastAsia" w:ascii="宋体" w:hAnsi="宋体" w:cs="宋体"/>
                <w:sz w:val="24"/>
                <w:szCs w:val="24"/>
                <w:shd w:val="clear" w:color="FFFFFF" w:fill="D9D9D9"/>
              </w:rPr>
              <w:instrText xml:space="preserve">FORMTEXT</w:instrText>
            </w:r>
            <w:r>
              <w:rPr>
                <w:rFonts w:hint="eastAsia" w:ascii="宋体" w:hAnsi="宋体" w:cs="宋体"/>
                <w:sz w:val="24"/>
                <w:szCs w:val="24"/>
                <w:shd w:val="clear" w:color="FFFFFF" w:fill="D9D9D9"/>
              </w:rPr>
              <w:fldChar w:fldCharType="separate"/>
            </w:r>
            <w:r>
              <w:rPr>
                <w:rFonts w:hint="eastAsia" w:ascii="宋体" w:hAnsi="宋体" w:cs="宋体"/>
                <w:sz w:val="24"/>
                <w:szCs w:val="24"/>
                <w:shd w:val="clear" w:color="FFFFFF" w:fill="D9D9D9"/>
              </w:rPr>
              <w:t>     </w:t>
            </w:r>
            <w:r>
              <w:rPr>
                <w:rFonts w:hint="eastAsia" w:ascii="宋体" w:hAnsi="宋体" w:cs="宋体"/>
                <w:sz w:val="24"/>
                <w:szCs w:val="24"/>
                <w:shd w:val="clear" w:color="FFFFFF" w:fill="D9D9D9"/>
              </w:rPr>
              <w:fldChar w:fldCharType="end"/>
            </w:r>
            <w:r>
              <w:rPr>
                <w:rFonts w:hint="eastAsia" w:ascii="宋体" w:hAnsi="宋体" w:cs="宋体"/>
                <w:sz w:val="24"/>
                <w:szCs w:val="24"/>
              </w:rPr>
              <w:t xml:space="preserve"> </w:t>
            </w: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8647"/>
              </w:tabs>
              <w:spacing w:line="360" w:lineRule="auto"/>
              <w:ind w:firstLine="33" w:firstLineChars="14"/>
              <w:jc w:val="center"/>
              <w:rPr>
                <w:rFonts w:ascii="宋体" w:hAnsi="宋体" w:cs="宋体"/>
                <w:sz w:val="24"/>
                <w:szCs w:val="24"/>
              </w:rPr>
            </w:pPr>
            <w:r>
              <w:rPr>
                <w:rFonts w:hint="eastAsia" w:ascii="宋体" w:hAnsi="宋体" w:cs="宋体"/>
                <w:sz w:val="24"/>
                <w:szCs w:val="24"/>
                <w:shd w:val="clear" w:color="FFFFFF" w:fill="D9D9D9"/>
              </w:rPr>
              <w:fldChar w:fldCharType="begin">
                <w:ffData>
                  <w:enabled/>
                  <w:calcOnExit w:val="0"/>
                  <w:textInput/>
                </w:ffData>
              </w:fldChar>
            </w:r>
            <w:r>
              <w:rPr>
                <w:rFonts w:hint="eastAsia" w:ascii="宋体" w:hAnsi="宋体" w:cs="宋体"/>
                <w:sz w:val="24"/>
                <w:szCs w:val="24"/>
                <w:shd w:val="clear" w:color="FFFFFF" w:fill="D9D9D9"/>
              </w:rPr>
              <w:instrText xml:space="preserve">FORMTEXT</w:instrText>
            </w:r>
            <w:r>
              <w:rPr>
                <w:rFonts w:hint="eastAsia" w:ascii="宋体" w:hAnsi="宋体" w:cs="宋体"/>
                <w:sz w:val="24"/>
                <w:szCs w:val="24"/>
                <w:shd w:val="clear" w:color="FFFFFF" w:fill="D9D9D9"/>
              </w:rPr>
              <w:fldChar w:fldCharType="separate"/>
            </w:r>
            <w:r>
              <w:rPr>
                <w:rFonts w:hint="eastAsia" w:ascii="宋体" w:hAnsi="宋体" w:cs="宋体"/>
                <w:sz w:val="24"/>
                <w:szCs w:val="24"/>
                <w:shd w:val="clear" w:color="FFFFFF" w:fill="D9D9D9"/>
              </w:rPr>
              <w:t>     </w:t>
            </w:r>
            <w:r>
              <w:rPr>
                <w:rFonts w:hint="eastAsia" w:ascii="宋体" w:hAnsi="宋体" w:cs="宋体"/>
                <w:sz w:val="24"/>
                <w:szCs w:val="24"/>
                <w:shd w:val="clear" w:color="FFFFFF" w:fill="D9D9D9"/>
              </w:rPr>
              <w:fldChar w:fldCharType="end"/>
            </w:r>
            <w:r>
              <w:rPr>
                <w:rFonts w:hint="eastAsia" w:ascii="宋体" w:hAnsi="宋体" w:cs="宋体"/>
                <w:sz w:val="24"/>
                <w:szCs w:val="24"/>
              </w:rPr>
              <w:t xml:space="preserve"> </w:t>
            </w:r>
          </w:p>
        </w:tc>
        <w:tc>
          <w:tcPr>
            <w:tcW w:w="2268" w:type="dxa"/>
            <w:tcBorders>
              <w:top w:val="single" w:color="auto" w:sz="4" w:space="0"/>
              <w:left w:val="single" w:color="auto" w:sz="4" w:space="0"/>
              <w:bottom w:val="single" w:color="auto" w:sz="4" w:space="0"/>
              <w:right w:val="single" w:color="auto" w:sz="4" w:space="0"/>
            </w:tcBorders>
          </w:tcPr>
          <w:p>
            <w:pPr>
              <w:tabs>
                <w:tab w:val="left" w:pos="8647"/>
              </w:tabs>
              <w:spacing w:line="360" w:lineRule="auto"/>
              <w:ind w:firstLine="33" w:firstLineChars="14"/>
              <w:jc w:val="center"/>
              <w:rPr>
                <w:rFonts w:ascii="宋体" w:hAnsi="宋体" w:cs="宋体"/>
                <w:sz w:val="24"/>
                <w:szCs w:val="24"/>
              </w:rPr>
            </w:pPr>
            <w:r>
              <w:rPr>
                <w:rFonts w:hint="eastAsia" w:ascii="宋体" w:hAnsi="宋体" w:cs="宋体"/>
                <w:sz w:val="24"/>
                <w:szCs w:val="24"/>
                <w:shd w:val="clear" w:color="FFFFFF" w:fill="D9D9D9"/>
              </w:rPr>
              <w:fldChar w:fldCharType="begin">
                <w:ffData>
                  <w:enabled/>
                  <w:calcOnExit w:val="0"/>
                  <w:textInput/>
                </w:ffData>
              </w:fldChar>
            </w:r>
            <w:r>
              <w:rPr>
                <w:rFonts w:hint="eastAsia" w:ascii="宋体" w:hAnsi="宋体" w:cs="宋体"/>
                <w:sz w:val="24"/>
                <w:szCs w:val="24"/>
                <w:shd w:val="clear" w:color="FFFFFF" w:fill="D9D9D9"/>
              </w:rPr>
              <w:instrText xml:space="preserve">FORMTEXT</w:instrText>
            </w:r>
            <w:r>
              <w:rPr>
                <w:rFonts w:hint="eastAsia" w:ascii="宋体" w:hAnsi="宋体" w:cs="宋体"/>
                <w:sz w:val="24"/>
                <w:szCs w:val="24"/>
                <w:shd w:val="clear" w:color="FFFFFF" w:fill="D9D9D9"/>
              </w:rPr>
              <w:fldChar w:fldCharType="separate"/>
            </w:r>
            <w:r>
              <w:rPr>
                <w:rFonts w:hint="eastAsia" w:ascii="宋体" w:hAnsi="宋体" w:cs="宋体"/>
                <w:sz w:val="24"/>
                <w:szCs w:val="24"/>
                <w:shd w:val="clear" w:color="FFFFFF" w:fill="D9D9D9"/>
              </w:rPr>
              <w:t>     </w:t>
            </w:r>
            <w:r>
              <w:rPr>
                <w:rFonts w:hint="eastAsia" w:ascii="宋体" w:hAnsi="宋体" w:cs="宋体"/>
                <w:sz w:val="24"/>
                <w:szCs w:val="24"/>
                <w:shd w:val="clear" w:color="FFFFFF" w:fill="D9D9D9"/>
              </w:rPr>
              <w:fldChar w:fldCharType="end"/>
            </w:r>
            <w:r>
              <w:rPr>
                <w:rFonts w:hint="eastAsia" w:ascii="宋体" w:hAnsi="宋体" w:cs="宋体"/>
                <w:sz w:val="24"/>
                <w:szCs w:val="24"/>
              </w:rPr>
              <w:t xml:space="preserve"> </w:t>
            </w:r>
          </w:p>
        </w:tc>
        <w:tc>
          <w:tcPr>
            <w:tcW w:w="1985" w:type="dxa"/>
            <w:tcBorders>
              <w:top w:val="single" w:color="auto" w:sz="4" w:space="0"/>
              <w:left w:val="single" w:color="auto" w:sz="4" w:space="0"/>
              <w:bottom w:val="single" w:color="auto" w:sz="4" w:space="0"/>
              <w:right w:val="single" w:color="auto" w:sz="4" w:space="0"/>
            </w:tcBorders>
          </w:tcPr>
          <w:p>
            <w:pPr>
              <w:tabs>
                <w:tab w:val="left" w:pos="8647"/>
              </w:tabs>
              <w:spacing w:line="360" w:lineRule="auto"/>
              <w:ind w:firstLine="33" w:firstLineChars="14"/>
              <w:jc w:val="center"/>
              <w:rPr>
                <w:rFonts w:ascii="宋体" w:hAnsi="宋体" w:cs="宋体"/>
                <w:sz w:val="24"/>
                <w:szCs w:val="24"/>
              </w:rPr>
            </w:pPr>
            <w:r>
              <w:rPr>
                <w:rFonts w:hint="eastAsia" w:ascii="宋体" w:hAnsi="宋体" w:cs="宋体"/>
                <w:sz w:val="24"/>
                <w:szCs w:val="24"/>
                <w:shd w:val="clear" w:color="FFFFFF" w:fill="D9D9D9"/>
              </w:rPr>
              <w:fldChar w:fldCharType="begin">
                <w:ffData>
                  <w:enabled/>
                  <w:calcOnExit w:val="0"/>
                  <w:textInput/>
                </w:ffData>
              </w:fldChar>
            </w:r>
            <w:r>
              <w:rPr>
                <w:rFonts w:hint="eastAsia" w:ascii="宋体" w:hAnsi="宋体" w:cs="宋体"/>
                <w:sz w:val="24"/>
                <w:szCs w:val="24"/>
                <w:shd w:val="clear" w:color="FFFFFF" w:fill="D9D9D9"/>
              </w:rPr>
              <w:instrText xml:space="preserve">FORMTEXT</w:instrText>
            </w:r>
            <w:r>
              <w:rPr>
                <w:rFonts w:hint="eastAsia" w:ascii="宋体" w:hAnsi="宋体" w:cs="宋体"/>
                <w:sz w:val="24"/>
                <w:szCs w:val="24"/>
                <w:shd w:val="clear" w:color="FFFFFF" w:fill="D9D9D9"/>
              </w:rPr>
              <w:fldChar w:fldCharType="separate"/>
            </w:r>
            <w:r>
              <w:rPr>
                <w:rFonts w:hint="eastAsia" w:ascii="宋体" w:hAnsi="宋体" w:cs="宋体"/>
                <w:sz w:val="24"/>
                <w:szCs w:val="24"/>
                <w:shd w:val="clear" w:color="FFFFFF" w:fill="D9D9D9"/>
              </w:rPr>
              <w:t>     </w:t>
            </w:r>
            <w:r>
              <w:rPr>
                <w:rFonts w:hint="eastAsia" w:ascii="宋体" w:hAnsi="宋体" w:cs="宋体"/>
                <w:sz w:val="24"/>
                <w:szCs w:val="24"/>
                <w:shd w:val="clear" w:color="FFFFFF" w:fill="D9D9D9"/>
              </w:rPr>
              <w:fldChar w:fldCharType="end"/>
            </w:r>
            <w:r>
              <w:rPr>
                <w:rFonts w:hint="eastAsia" w:ascii="宋体" w:hAnsi="宋体" w:cs="宋体"/>
                <w:sz w:val="24"/>
                <w:szCs w:val="24"/>
              </w:rPr>
              <w:t xml:space="preserve"> </w:t>
            </w:r>
          </w:p>
        </w:tc>
        <w:tc>
          <w:tcPr>
            <w:tcW w:w="1134" w:type="dxa"/>
            <w:tcBorders>
              <w:top w:val="single" w:color="auto" w:sz="4" w:space="0"/>
              <w:left w:val="single" w:color="auto" w:sz="4" w:space="0"/>
              <w:bottom w:val="single" w:color="auto" w:sz="4" w:space="0"/>
              <w:right w:val="single" w:color="auto" w:sz="4" w:space="0"/>
            </w:tcBorders>
          </w:tcPr>
          <w:p>
            <w:pPr>
              <w:tabs>
                <w:tab w:val="left" w:pos="8647"/>
              </w:tabs>
              <w:spacing w:line="360" w:lineRule="auto"/>
              <w:ind w:firstLine="33" w:firstLineChars="14"/>
              <w:jc w:val="center"/>
              <w:rPr>
                <w:rFonts w:ascii="宋体" w:hAnsi="宋体" w:cs="宋体"/>
                <w:sz w:val="24"/>
                <w:szCs w:val="24"/>
              </w:rPr>
            </w:pPr>
            <w:r>
              <w:rPr>
                <w:rFonts w:hint="eastAsia" w:ascii="宋体" w:hAnsi="宋体" w:cs="宋体"/>
                <w:sz w:val="24"/>
                <w:szCs w:val="24"/>
                <w:shd w:val="clear" w:color="FFFFFF" w:fill="D9D9D9"/>
              </w:rPr>
              <w:fldChar w:fldCharType="begin">
                <w:ffData>
                  <w:enabled/>
                  <w:calcOnExit w:val="0"/>
                  <w:textInput/>
                </w:ffData>
              </w:fldChar>
            </w:r>
            <w:r>
              <w:rPr>
                <w:rFonts w:hint="eastAsia" w:ascii="宋体" w:hAnsi="宋体" w:cs="宋体"/>
                <w:sz w:val="24"/>
                <w:szCs w:val="24"/>
                <w:shd w:val="clear" w:color="FFFFFF" w:fill="D9D9D9"/>
              </w:rPr>
              <w:instrText xml:space="preserve">FORMTEXT</w:instrText>
            </w:r>
            <w:r>
              <w:rPr>
                <w:rFonts w:hint="eastAsia" w:ascii="宋体" w:hAnsi="宋体" w:cs="宋体"/>
                <w:sz w:val="24"/>
                <w:szCs w:val="24"/>
                <w:shd w:val="clear" w:color="FFFFFF" w:fill="D9D9D9"/>
              </w:rPr>
              <w:fldChar w:fldCharType="separate"/>
            </w:r>
            <w:r>
              <w:rPr>
                <w:rFonts w:hint="eastAsia" w:ascii="宋体" w:hAnsi="宋体" w:cs="宋体"/>
                <w:sz w:val="24"/>
                <w:szCs w:val="24"/>
                <w:shd w:val="clear" w:color="FFFFFF" w:fill="D9D9D9"/>
              </w:rPr>
              <w:t>     </w:t>
            </w:r>
            <w:r>
              <w:rPr>
                <w:rFonts w:hint="eastAsia" w:ascii="宋体" w:hAnsi="宋体" w:cs="宋体"/>
                <w:sz w:val="24"/>
                <w:szCs w:val="24"/>
                <w:shd w:val="clear" w:color="FFFFFF" w:fill="D9D9D9"/>
              </w:rPr>
              <w:fldChar w:fldCharType="end"/>
            </w:r>
            <w:r>
              <w:rPr>
                <w:rFonts w:hint="eastAsia" w:ascii="宋体" w:hAnsi="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tabs>
                <w:tab w:val="left" w:pos="8647"/>
              </w:tabs>
              <w:spacing w:line="360" w:lineRule="auto"/>
              <w:ind w:firstLine="33" w:firstLineChars="14"/>
              <w:rPr>
                <w:rFonts w:ascii="宋体" w:hAnsi="宋体" w:cs="宋体"/>
                <w:sz w:val="24"/>
                <w:szCs w:val="24"/>
              </w:rPr>
            </w:pPr>
            <w:r>
              <w:rPr>
                <w:rFonts w:hint="eastAsia" w:ascii="宋体" w:hAnsi="宋体" w:cs="宋体"/>
                <w:sz w:val="24"/>
                <w:szCs w:val="24"/>
                <w:shd w:val="clear" w:color="FFFFFF" w:fill="D9D9D9"/>
              </w:rPr>
              <w:fldChar w:fldCharType="begin">
                <w:ffData>
                  <w:enabled/>
                  <w:calcOnExit w:val="0"/>
                  <w:textInput/>
                </w:ffData>
              </w:fldChar>
            </w:r>
            <w:r>
              <w:rPr>
                <w:rFonts w:hint="eastAsia" w:ascii="宋体" w:hAnsi="宋体" w:cs="宋体"/>
                <w:sz w:val="24"/>
                <w:szCs w:val="24"/>
                <w:shd w:val="clear" w:color="FFFFFF" w:fill="D9D9D9"/>
              </w:rPr>
              <w:instrText xml:space="preserve">FORMTEXT</w:instrText>
            </w:r>
            <w:r>
              <w:rPr>
                <w:rFonts w:hint="eastAsia" w:ascii="宋体" w:hAnsi="宋体" w:cs="宋体"/>
                <w:sz w:val="24"/>
                <w:szCs w:val="24"/>
                <w:shd w:val="clear" w:color="FFFFFF" w:fill="D9D9D9"/>
              </w:rPr>
              <w:fldChar w:fldCharType="separate"/>
            </w:r>
            <w:r>
              <w:rPr>
                <w:rFonts w:hint="eastAsia" w:ascii="宋体" w:hAnsi="宋体" w:cs="宋体"/>
                <w:sz w:val="24"/>
                <w:szCs w:val="24"/>
                <w:shd w:val="clear" w:color="FFFFFF" w:fill="D9D9D9"/>
              </w:rPr>
              <w:t>     </w:t>
            </w:r>
            <w:r>
              <w:rPr>
                <w:rFonts w:hint="eastAsia" w:ascii="宋体" w:hAnsi="宋体" w:cs="宋体"/>
                <w:sz w:val="24"/>
                <w:szCs w:val="24"/>
                <w:shd w:val="clear" w:color="FFFFFF" w:fill="D9D9D9"/>
              </w:rPr>
              <w:fldChar w:fldCharType="end"/>
            </w:r>
            <w:r>
              <w:rPr>
                <w:rFonts w:hint="eastAsia" w:ascii="宋体" w:hAnsi="宋体" w:cs="宋体"/>
                <w:sz w:val="24"/>
                <w:szCs w:val="24"/>
              </w:rPr>
              <w:t xml:space="preserve"> </w:t>
            </w: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8647"/>
              </w:tabs>
              <w:spacing w:line="360" w:lineRule="auto"/>
              <w:ind w:firstLine="33" w:firstLineChars="14"/>
              <w:jc w:val="center"/>
              <w:rPr>
                <w:rFonts w:ascii="宋体" w:hAnsi="宋体" w:cs="宋体"/>
                <w:sz w:val="24"/>
                <w:szCs w:val="24"/>
              </w:rPr>
            </w:pPr>
            <w:r>
              <w:rPr>
                <w:rFonts w:hint="eastAsia" w:ascii="宋体" w:hAnsi="宋体" w:cs="宋体"/>
                <w:sz w:val="24"/>
                <w:szCs w:val="24"/>
                <w:shd w:val="clear" w:color="FFFFFF" w:fill="D9D9D9"/>
              </w:rPr>
              <w:fldChar w:fldCharType="begin">
                <w:ffData>
                  <w:enabled/>
                  <w:calcOnExit w:val="0"/>
                  <w:textInput/>
                </w:ffData>
              </w:fldChar>
            </w:r>
            <w:r>
              <w:rPr>
                <w:rFonts w:hint="eastAsia" w:ascii="宋体" w:hAnsi="宋体" w:cs="宋体"/>
                <w:sz w:val="24"/>
                <w:szCs w:val="24"/>
                <w:shd w:val="clear" w:color="FFFFFF" w:fill="D9D9D9"/>
              </w:rPr>
              <w:instrText xml:space="preserve">FORMTEXT</w:instrText>
            </w:r>
            <w:r>
              <w:rPr>
                <w:rFonts w:hint="eastAsia" w:ascii="宋体" w:hAnsi="宋体" w:cs="宋体"/>
                <w:sz w:val="24"/>
                <w:szCs w:val="24"/>
                <w:shd w:val="clear" w:color="FFFFFF" w:fill="D9D9D9"/>
              </w:rPr>
              <w:fldChar w:fldCharType="separate"/>
            </w:r>
            <w:r>
              <w:rPr>
                <w:rFonts w:hint="eastAsia" w:ascii="宋体" w:hAnsi="宋体" w:cs="宋体"/>
                <w:sz w:val="24"/>
                <w:szCs w:val="24"/>
                <w:shd w:val="clear" w:color="FFFFFF" w:fill="D9D9D9"/>
              </w:rPr>
              <w:t>     </w:t>
            </w:r>
            <w:r>
              <w:rPr>
                <w:rFonts w:hint="eastAsia" w:ascii="宋体" w:hAnsi="宋体" w:cs="宋体"/>
                <w:sz w:val="24"/>
                <w:szCs w:val="24"/>
                <w:shd w:val="clear" w:color="FFFFFF" w:fill="D9D9D9"/>
              </w:rPr>
              <w:fldChar w:fldCharType="end"/>
            </w:r>
            <w:r>
              <w:rPr>
                <w:rFonts w:hint="eastAsia" w:ascii="宋体" w:hAnsi="宋体" w:cs="宋体"/>
                <w:sz w:val="24"/>
                <w:szCs w:val="24"/>
              </w:rPr>
              <w:t xml:space="preserve"> </w:t>
            </w:r>
          </w:p>
        </w:tc>
        <w:tc>
          <w:tcPr>
            <w:tcW w:w="2268" w:type="dxa"/>
            <w:tcBorders>
              <w:top w:val="single" w:color="auto" w:sz="4" w:space="0"/>
              <w:left w:val="single" w:color="auto" w:sz="4" w:space="0"/>
              <w:bottom w:val="single" w:color="auto" w:sz="4" w:space="0"/>
              <w:right w:val="single" w:color="auto" w:sz="4" w:space="0"/>
            </w:tcBorders>
          </w:tcPr>
          <w:p>
            <w:pPr>
              <w:tabs>
                <w:tab w:val="left" w:pos="8647"/>
              </w:tabs>
              <w:spacing w:line="360" w:lineRule="auto"/>
              <w:ind w:firstLine="33" w:firstLineChars="14"/>
              <w:jc w:val="center"/>
              <w:rPr>
                <w:rFonts w:ascii="宋体" w:hAnsi="宋体" w:cs="宋体"/>
                <w:sz w:val="24"/>
                <w:szCs w:val="24"/>
              </w:rPr>
            </w:pPr>
            <w:r>
              <w:rPr>
                <w:rFonts w:hint="eastAsia" w:ascii="宋体" w:hAnsi="宋体" w:cs="宋体"/>
                <w:sz w:val="24"/>
                <w:szCs w:val="24"/>
                <w:shd w:val="clear" w:color="FFFFFF" w:fill="D9D9D9"/>
              </w:rPr>
              <w:fldChar w:fldCharType="begin">
                <w:ffData>
                  <w:enabled/>
                  <w:calcOnExit w:val="0"/>
                  <w:textInput/>
                </w:ffData>
              </w:fldChar>
            </w:r>
            <w:r>
              <w:rPr>
                <w:rFonts w:hint="eastAsia" w:ascii="宋体" w:hAnsi="宋体" w:cs="宋体"/>
                <w:sz w:val="24"/>
                <w:szCs w:val="24"/>
                <w:shd w:val="clear" w:color="FFFFFF" w:fill="D9D9D9"/>
              </w:rPr>
              <w:instrText xml:space="preserve">FORMTEXT</w:instrText>
            </w:r>
            <w:r>
              <w:rPr>
                <w:rFonts w:hint="eastAsia" w:ascii="宋体" w:hAnsi="宋体" w:cs="宋体"/>
                <w:sz w:val="24"/>
                <w:szCs w:val="24"/>
                <w:shd w:val="clear" w:color="FFFFFF" w:fill="D9D9D9"/>
              </w:rPr>
              <w:fldChar w:fldCharType="separate"/>
            </w:r>
            <w:r>
              <w:rPr>
                <w:rFonts w:hint="eastAsia" w:ascii="宋体" w:hAnsi="宋体" w:cs="宋体"/>
                <w:sz w:val="24"/>
                <w:szCs w:val="24"/>
                <w:shd w:val="clear" w:color="FFFFFF" w:fill="D9D9D9"/>
              </w:rPr>
              <w:t>     </w:t>
            </w:r>
            <w:r>
              <w:rPr>
                <w:rFonts w:hint="eastAsia" w:ascii="宋体" w:hAnsi="宋体" w:cs="宋体"/>
                <w:sz w:val="24"/>
                <w:szCs w:val="24"/>
                <w:shd w:val="clear" w:color="FFFFFF" w:fill="D9D9D9"/>
              </w:rPr>
              <w:fldChar w:fldCharType="end"/>
            </w:r>
            <w:r>
              <w:rPr>
                <w:rFonts w:hint="eastAsia" w:ascii="宋体" w:hAnsi="宋体" w:cs="宋体"/>
                <w:sz w:val="24"/>
                <w:szCs w:val="24"/>
              </w:rPr>
              <w:t xml:space="preserve"> </w:t>
            </w:r>
          </w:p>
        </w:tc>
        <w:tc>
          <w:tcPr>
            <w:tcW w:w="1985" w:type="dxa"/>
            <w:tcBorders>
              <w:top w:val="single" w:color="auto" w:sz="4" w:space="0"/>
              <w:left w:val="single" w:color="auto" w:sz="4" w:space="0"/>
              <w:bottom w:val="single" w:color="auto" w:sz="4" w:space="0"/>
              <w:right w:val="single" w:color="auto" w:sz="4" w:space="0"/>
            </w:tcBorders>
          </w:tcPr>
          <w:p>
            <w:pPr>
              <w:tabs>
                <w:tab w:val="left" w:pos="8647"/>
              </w:tabs>
              <w:spacing w:line="360" w:lineRule="auto"/>
              <w:ind w:firstLine="33" w:firstLineChars="14"/>
              <w:jc w:val="center"/>
              <w:rPr>
                <w:rFonts w:ascii="宋体" w:hAnsi="宋体" w:cs="宋体"/>
                <w:sz w:val="24"/>
                <w:szCs w:val="24"/>
              </w:rPr>
            </w:pPr>
            <w:r>
              <w:rPr>
                <w:rFonts w:hint="eastAsia" w:ascii="宋体" w:hAnsi="宋体" w:cs="宋体"/>
                <w:sz w:val="24"/>
                <w:szCs w:val="24"/>
                <w:shd w:val="clear" w:color="FFFFFF" w:fill="D9D9D9"/>
              </w:rPr>
              <w:fldChar w:fldCharType="begin">
                <w:ffData>
                  <w:enabled/>
                  <w:calcOnExit w:val="0"/>
                  <w:textInput/>
                </w:ffData>
              </w:fldChar>
            </w:r>
            <w:r>
              <w:rPr>
                <w:rFonts w:hint="eastAsia" w:ascii="宋体" w:hAnsi="宋体" w:cs="宋体"/>
                <w:sz w:val="24"/>
                <w:szCs w:val="24"/>
                <w:shd w:val="clear" w:color="FFFFFF" w:fill="D9D9D9"/>
              </w:rPr>
              <w:instrText xml:space="preserve">FORMTEXT</w:instrText>
            </w:r>
            <w:r>
              <w:rPr>
                <w:rFonts w:hint="eastAsia" w:ascii="宋体" w:hAnsi="宋体" w:cs="宋体"/>
                <w:sz w:val="24"/>
                <w:szCs w:val="24"/>
                <w:shd w:val="clear" w:color="FFFFFF" w:fill="D9D9D9"/>
              </w:rPr>
              <w:fldChar w:fldCharType="separate"/>
            </w:r>
            <w:r>
              <w:rPr>
                <w:rFonts w:hint="eastAsia" w:ascii="宋体" w:hAnsi="宋体" w:cs="宋体"/>
                <w:sz w:val="24"/>
                <w:szCs w:val="24"/>
                <w:shd w:val="clear" w:color="FFFFFF" w:fill="D9D9D9"/>
              </w:rPr>
              <w:t>     </w:t>
            </w:r>
            <w:r>
              <w:rPr>
                <w:rFonts w:hint="eastAsia" w:ascii="宋体" w:hAnsi="宋体" w:cs="宋体"/>
                <w:sz w:val="24"/>
                <w:szCs w:val="24"/>
                <w:shd w:val="clear" w:color="FFFFFF" w:fill="D9D9D9"/>
              </w:rPr>
              <w:fldChar w:fldCharType="end"/>
            </w:r>
            <w:r>
              <w:rPr>
                <w:rFonts w:hint="eastAsia" w:ascii="宋体" w:hAnsi="宋体" w:cs="宋体"/>
                <w:sz w:val="24"/>
                <w:szCs w:val="24"/>
              </w:rPr>
              <w:t xml:space="preserve"> </w:t>
            </w:r>
          </w:p>
        </w:tc>
        <w:tc>
          <w:tcPr>
            <w:tcW w:w="1134" w:type="dxa"/>
            <w:tcBorders>
              <w:top w:val="single" w:color="auto" w:sz="4" w:space="0"/>
              <w:left w:val="single" w:color="auto" w:sz="4" w:space="0"/>
              <w:bottom w:val="single" w:color="auto" w:sz="4" w:space="0"/>
              <w:right w:val="single" w:color="auto" w:sz="4" w:space="0"/>
            </w:tcBorders>
          </w:tcPr>
          <w:p>
            <w:pPr>
              <w:tabs>
                <w:tab w:val="left" w:pos="8647"/>
              </w:tabs>
              <w:spacing w:line="360" w:lineRule="auto"/>
              <w:ind w:firstLine="33" w:firstLineChars="14"/>
              <w:jc w:val="center"/>
              <w:rPr>
                <w:rFonts w:ascii="宋体" w:hAnsi="宋体" w:cs="宋体"/>
                <w:sz w:val="24"/>
                <w:szCs w:val="24"/>
              </w:rPr>
            </w:pPr>
            <w:r>
              <w:rPr>
                <w:rFonts w:hint="eastAsia" w:ascii="宋体" w:hAnsi="宋体" w:cs="宋体"/>
                <w:sz w:val="24"/>
                <w:szCs w:val="24"/>
              </w:rPr>
              <w:fldChar w:fldCharType="begin">
                <w:ffData>
                  <w:enabled/>
                  <w:calcOnExit w:val="0"/>
                  <w:textInput/>
                </w:ffData>
              </w:fldChar>
            </w:r>
            <w:r>
              <w:rPr>
                <w:rFonts w:hint="eastAsia" w:ascii="宋体" w:hAnsi="宋体" w:cs="宋体"/>
                <w:sz w:val="24"/>
                <w:szCs w:val="24"/>
              </w:rPr>
              <w:instrText xml:space="preserve">FORMTEXT</w:instrText>
            </w:r>
            <w:r>
              <w:rPr>
                <w:rFonts w:hint="eastAsia" w:ascii="宋体" w:hAnsi="宋体" w:cs="宋体"/>
                <w:sz w:val="24"/>
                <w:szCs w:val="24"/>
              </w:rPr>
              <w:fldChar w:fldCharType="separate"/>
            </w:r>
            <w:r>
              <w:rPr>
                <w:rFonts w:hint="eastAsia" w:ascii="宋体" w:hAnsi="宋体" w:cs="宋体"/>
                <w:sz w:val="24"/>
                <w:szCs w:val="24"/>
              </w:rPr>
              <w:t> </w:t>
            </w:r>
            <w:r>
              <w:rPr>
                <w:rFonts w:hint="eastAsia" w:ascii="宋体" w:hAnsi="宋体" w:cs="宋体"/>
                <w:sz w:val="24"/>
                <w:szCs w:val="24"/>
                <w:shd w:val="clear" w:color="FFFFFF" w:fill="D9D9D9"/>
              </w:rPr>
              <w:fldChar w:fldCharType="begin">
                <w:ffData>
                  <w:enabled/>
                  <w:calcOnExit w:val="0"/>
                  <w:textInput/>
                </w:ffData>
              </w:fldChar>
            </w:r>
            <w:r>
              <w:rPr>
                <w:rFonts w:hint="eastAsia" w:ascii="宋体" w:hAnsi="宋体" w:cs="宋体"/>
                <w:sz w:val="24"/>
                <w:szCs w:val="24"/>
                <w:shd w:val="clear" w:color="FFFFFF" w:fill="D9D9D9"/>
              </w:rPr>
              <w:instrText xml:space="preserve">FORMTEXT</w:instrText>
            </w:r>
            <w:r>
              <w:rPr>
                <w:rFonts w:hint="eastAsia" w:ascii="宋体" w:hAnsi="宋体" w:cs="宋体"/>
                <w:sz w:val="24"/>
                <w:szCs w:val="24"/>
                <w:shd w:val="clear" w:color="FFFFFF" w:fill="D9D9D9"/>
              </w:rPr>
              <w:fldChar w:fldCharType="separate"/>
            </w:r>
            <w:r>
              <w:rPr>
                <w:rFonts w:hint="eastAsia" w:ascii="宋体" w:hAnsi="宋体" w:cs="宋体"/>
                <w:sz w:val="24"/>
                <w:szCs w:val="24"/>
                <w:shd w:val="clear" w:color="FFFFFF" w:fill="D9D9D9"/>
              </w:rPr>
              <w:t>     </w:t>
            </w:r>
            <w:r>
              <w:rPr>
                <w:rFonts w:hint="eastAsia" w:ascii="宋体" w:hAnsi="宋体" w:cs="宋体"/>
                <w:sz w:val="24"/>
                <w:szCs w:val="24"/>
                <w:shd w:val="clear" w:color="FFFFFF" w:fill="D9D9D9"/>
              </w:rPr>
              <w:fldChar w:fldCharType="end"/>
            </w:r>
            <w:r>
              <w:rPr>
                <w:rFonts w:hint="eastAsia" w:ascii="宋体" w:hAnsi="宋体" w:cs="宋体"/>
                <w:sz w:val="24"/>
                <w:szCs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tabs>
                <w:tab w:val="left" w:pos="8647"/>
              </w:tabs>
              <w:spacing w:line="360" w:lineRule="auto"/>
              <w:ind w:firstLine="33" w:firstLineChars="14"/>
              <w:rPr>
                <w:rFonts w:ascii="宋体" w:hAnsi="宋体" w:cs="宋体"/>
                <w:sz w:val="24"/>
                <w:szCs w:val="24"/>
              </w:rPr>
            </w:pPr>
            <w:r>
              <w:rPr>
                <w:rFonts w:hint="eastAsia" w:ascii="宋体" w:hAnsi="宋体" w:cs="宋体"/>
                <w:sz w:val="24"/>
                <w:szCs w:val="24"/>
                <w:shd w:val="clear" w:color="FFFFFF" w:fill="D9D9D9"/>
              </w:rPr>
              <w:fldChar w:fldCharType="begin">
                <w:ffData>
                  <w:enabled/>
                  <w:calcOnExit w:val="0"/>
                  <w:textInput/>
                </w:ffData>
              </w:fldChar>
            </w:r>
            <w:r>
              <w:rPr>
                <w:rFonts w:hint="eastAsia" w:ascii="宋体" w:hAnsi="宋体" w:cs="宋体"/>
                <w:sz w:val="24"/>
                <w:szCs w:val="24"/>
                <w:shd w:val="clear" w:color="FFFFFF" w:fill="D9D9D9"/>
              </w:rPr>
              <w:instrText xml:space="preserve">FORMTEXT</w:instrText>
            </w:r>
            <w:r>
              <w:rPr>
                <w:rFonts w:hint="eastAsia" w:ascii="宋体" w:hAnsi="宋体" w:cs="宋体"/>
                <w:sz w:val="24"/>
                <w:szCs w:val="24"/>
                <w:shd w:val="clear" w:color="FFFFFF" w:fill="D9D9D9"/>
              </w:rPr>
              <w:fldChar w:fldCharType="separate"/>
            </w:r>
            <w:r>
              <w:rPr>
                <w:rFonts w:hint="eastAsia" w:ascii="宋体" w:hAnsi="宋体" w:cs="宋体"/>
                <w:sz w:val="24"/>
                <w:szCs w:val="24"/>
                <w:shd w:val="clear" w:color="FFFFFF" w:fill="D9D9D9"/>
              </w:rPr>
              <w:t>     </w:t>
            </w:r>
            <w:r>
              <w:rPr>
                <w:rFonts w:hint="eastAsia" w:ascii="宋体" w:hAnsi="宋体" w:cs="宋体"/>
                <w:sz w:val="24"/>
                <w:szCs w:val="24"/>
                <w:shd w:val="clear" w:color="FFFFFF" w:fill="D9D9D9"/>
              </w:rPr>
              <w:fldChar w:fldCharType="end"/>
            </w:r>
            <w:r>
              <w:rPr>
                <w:rFonts w:hint="eastAsia" w:ascii="宋体" w:hAnsi="宋体" w:cs="宋体"/>
                <w:sz w:val="24"/>
                <w:szCs w:val="24"/>
              </w:rPr>
              <w:t xml:space="preserve"> </w:t>
            </w: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8647"/>
              </w:tabs>
              <w:spacing w:line="360" w:lineRule="auto"/>
              <w:ind w:firstLine="33" w:firstLineChars="14"/>
              <w:jc w:val="center"/>
              <w:rPr>
                <w:rFonts w:ascii="宋体" w:hAnsi="宋体" w:cs="宋体"/>
                <w:sz w:val="24"/>
                <w:szCs w:val="24"/>
              </w:rPr>
            </w:pPr>
            <w:r>
              <w:rPr>
                <w:rFonts w:hint="eastAsia" w:ascii="宋体" w:hAnsi="宋体" w:cs="宋体"/>
                <w:sz w:val="24"/>
                <w:szCs w:val="24"/>
                <w:shd w:val="clear" w:color="FFFFFF" w:fill="D9D9D9"/>
              </w:rPr>
              <w:fldChar w:fldCharType="begin">
                <w:ffData>
                  <w:enabled/>
                  <w:calcOnExit w:val="0"/>
                  <w:textInput/>
                </w:ffData>
              </w:fldChar>
            </w:r>
            <w:r>
              <w:rPr>
                <w:rFonts w:hint="eastAsia" w:ascii="宋体" w:hAnsi="宋体" w:cs="宋体"/>
                <w:sz w:val="24"/>
                <w:szCs w:val="24"/>
                <w:shd w:val="clear" w:color="FFFFFF" w:fill="D9D9D9"/>
              </w:rPr>
              <w:instrText xml:space="preserve">FORMTEXT</w:instrText>
            </w:r>
            <w:r>
              <w:rPr>
                <w:rFonts w:hint="eastAsia" w:ascii="宋体" w:hAnsi="宋体" w:cs="宋体"/>
                <w:sz w:val="24"/>
                <w:szCs w:val="24"/>
                <w:shd w:val="clear" w:color="FFFFFF" w:fill="D9D9D9"/>
              </w:rPr>
              <w:fldChar w:fldCharType="separate"/>
            </w:r>
            <w:r>
              <w:rPr>
                <w:rFonts w:hint="eastAsia" w:ascii="宋体" w:hAnsi="宋体" w:cs="宋体"/>
                <w:sz w:val="24"/>
                <w:szCs w:val="24"/>
                <w:shd w:val="clear" w:color="FFFFFF" w:fill="D9D9D9"/>
              </w:rPr>
              <w:t>     </w:t>
            </w:r>
            <w:r>
              <w:rPr>
                <w:rFonts w:hint="eastAsia" w:ascii="宋体" w:hAnsi="宋体" w:cs="宋体"/>
                <w:sz w:val="24"/>
                <w:szCs w:val="24"/>
                <w:shd w:val="clear" w:color="FFFFFF" w:fill="D9D9D9"/>
              </w:rPr>
              <w:fldChar w:fldCharType="end"/>
            </w:r>
            <w:r>
              <w:rPr>
                <w:rFonts w:hint="eastAsia" w:ascii="宋体" w:hAnsi="宋体" w:cs="宋体"/>
                <w:sz w:val="24"/>
                <w:szCs w:val="24"/>
              </w:rPr>
              <w:t xml:space="preserve"> </w:t>
            </w:r>
          </w:p>
        </w:tc>
        <w:tc>
          <w:tcPr>
            <w:tcW w:w="2268" w:type="dxa"/>
            <w:tcBorders>
              <w:top w:val="single" w:color="auto" w:sz="4" w:space="0"/>
              <w:left w:val="single" w:color="auto" w:sz="4" w:space="0"/>
              <w:bottom w:val="single" w:color="auto" w:sz="4" w:space="0"/>
              <w:right w:val="single" w:color="auto" w:sz="4" w:space="0"/>
            </w:tcBorders>
          </w:tcPr>
          <w:p>
            <w:pPr>
              <w:tabs>
                <w:tab w:val="left" w:pos="8647"/>
              </w:tabs>
              <w:spacing w:line="360" w:lineRule="auto"/>
              <w:ind w:firstLine="33" w:firstLineChars="14"/>
              <w:jc w:val="center"/>
              <w:rPr>
                <w:rFonts w:ascii="宋体" w:hAnsi="宋体" w:cs="宋体"/>
                <w:sz w:val="24"/>
                <w:szCs w:val="24"/>
              </w:rPr>
            </w:pPr>
            <w:r>
              <w:rPr>
                <w:rFonts w:hint="eastAsia" w:ascii="宋体" w:hAnsi="宋体" w:cs="宋体"/>
                <w:sz w:val="24"/>
                <w:szCs w:val="24"/>
                <w:shd w:val="clear" w:color="FFFFFF" w:fill="D9D9D9"/>
              </w:rPr>
              <w:fldChar w:fldCharType="begin">
                <w:ffData>
                  <w:enabled/>
                  <w:calcOnExit w:val="0"/>
                  <w:textInput/>
                </w:ffData>
              </w:fldChar>
            </w:r>
            <w:r>
              <w:rPr>
                <w:rFonts w:hint="eastAsia" w:ascii="宋体" w:hAnsi="宋体" w:cs="宋体"/>
                <w:sz w:val="24"/>
                <w:szCs w:val="24"/>
                <w:shd w:val="clear" w:color="FFFFFF" w:fill="D9D9D9"/>
              </w:rPr>
              <w:instrText xml:space="preserve">FORMTEXT</w:instrText>
            </w:r>
            <w:r>
              <w:rPr>
                <w:rFonts w:hint="eastAsia" w:ascii="宋体" w:hAnsi="宋体" w:cs="宋体"/>
                <w:sz w:val="24"/>
                <w:szCs w:val="24"/>
                <w:shd w:val="clear" w:color="FFFFFF" w:fill="D9D9D9"/>
              </w:rPr>
              <w:fldChar w:fldCharType="separate"/>
            </w:r>
            <w:r>
              <w:rPr>
                <w:rFonts w:hint="eastAsia" w:ascii="宋体" w:hAnsi="宋体" w:cs="宋体"/>
                <w:sz w:val="24"/>
                <w:szCs w:val="24"/>
                <w:shd w:val="clear" w:color="FFFFFF" w:fill="D9D9D9"/>
              </w:rPr>
              <w:t>     </w:t>
            </w:r>
            <w:r>
              <w:rPr>
                <w:rFonts w:hint="eastAsia" w:ascii="宋体" w:hAnsi="宋体" w:cs="宋体"/>
                <w:sz w:val="24"/>
                <w:szCs w:val="24"/>
                <w:shd w:val="clear" w:color="FFFFFF" w:fill="D9D9D9"/>
              </w:rPr>
              <w:fldChar w:fldCharType="end"/>
            </w:r>
            <w:r>
              <w:rPr>
                <w:rFonts w:hint="eastAsia" w:ascii="宋体" w:hAnsi="宋体" w:cs="宋体"/>
                <w:sz w:val="24"/>
                <w:szCs w:val="24"/>
              </w:rPr>
              <w:t xml:space="preserve"> </w:t>
            </w:r>
          </w:p>
        </w:tc>
        <w:tc>
          <w:tcPr>
            <w:tcW w:w="1985" w:type="dxa"/>
            <w:tcBorders>
              <w:top w:val="single" w:color="auto" w:sz="4" w:space="0"/>
              <w:left w:val="single" w:color="auto" w:sz="4" w:space="0"/>
              <w:bottom w:val="single" w:color="auto" w:sz="4" w:space="0"/>
              <w:right w:val="single" w:color="auto" w:sz="4" w:space="0"/>
            </w:tcBorders>
          </w:tcPr>
          <w:p>
            <w:pPr>
              <w:tabs>
                <w:tab w:val="left" w:pos="8647"/>
              </w:tabs>
              <w:spacing w:line="360" w:lineRule="auto"/>
              <w:ind w:firstLine="33" w:firstLineChars="14"/>
              <w:jc w:val="center"/>
              <w:rPr>
                <w:rFonts w:ascii="宋体" w:hAnsi="宋体" w:cs="宋体"/>
                <w:sz w:val="24"/>
                <w:szCs w:val="24"/>
              </w:rPr>
            </w:pPr>
            <w:r>
              <w:rPr>
                <w:rFonts w:hint="eastAsia" w:ascii="宋体" w:hAnsi="宋体" w:cs="宋体"/>
                <w:sz w:val="24"/>
                <w:szCs w:val="24"/>
                <w:shd w:val="clear" w:color="FFFFFF" w:fill="D9D9D9"/>
              </w:rPr>
              <w:fldChar w:fldCharType="begin">
                <w:ffData>
                  <w:enabled/>
                  <w:calcOnExit w:val="0"/>
                  <w:textInput/>
                </w:ffData>
              </w:fldChar>
            </w:r>
            <w:r>
              <w:rPr>
                <w:rFonts w:hint="eastAsia" w:ascii="宋体" w:hAnsi="宋体" w:cs="宋体"/>
                <w:sz w:val="24"/>
                <w:szCs w:val="24"/>
                <w:shd w:val="clear" w:color="FFFFFF" w:fill="D9D9D9"/>
              </w:rPr>
              <w:instrText xml:space="preserve">FORMTEXT</w:instrText>
            </w:r>
            <w:r>
              <w:rPr>
                <w:rFonts w:hint="eastAsia" w:ascii="宋体" w:hAnsi="宋体" w:cs="宋体"/>
                <w:sz w:val="24"/>
                <w:szCs w:val="24"/>
                <w:shd w:val="clear" w:color="FFFFFF" w:fill="D9D9D9"/>
              </w:rPr>
              <w:fldChar w:fldCharType="separate"/>
            </w:r>
            <w:r>
              <w:rPr>
                <w:rFonts w:hint="eastAsia" w:ascii="宋体" w:hAnsi="宋体" w:cs="宋体"/>
                <w:sz w:val="24"/>
                <w:szCs w:val="24"/>
                <w:shd w:val="clear" w:color="FFFFFF" w:fill="D9D9D9"/>
              </w:rPr>
              <w:t>     </w:t>
            </w:r>
            <w:r>
              <w:rPr>
                <w:rFonts w:hint="eastAsia" w:ascii="宋体" w:hAnsi="宋体" w:cs="宋体"/>
                <w:sz w:val="24"/>
                <w:szCs w:val="24"/>
                <w:shd w:val="clear" w:color="FFFFFF" w:fill="D9D9D9"/>
              </w:rPr>
              <w:fldChar w:fldCharType="end"/>
            </w:r>
            <w:r>
              <w:rPr>
                <w:rFonts w:hint="eastAsia" w:ascii="宋体" w:hAnsi="宋体" w:cs="宋体"/>
                <w:sz w:val="24"/>
                <w:szCs w:val="24"/>
              </w:rPr>
              <w:t xml:space="preserve"> </w:t>
            </w:r>
          </w:p>
        </w:tc>
        <w:tc>
          <w:tcPr>
            <w:tcW w:w="1134" w:type="dxa"/>
            <w:tcBorders>
              <w:top w:val="single" w:color="auto" w:sz="4" w:space="0"/>
              <w:left w:val="single" w:color="auto" w:sz="4" w:space="0"/>
              <w:bottom w:val="single" w:color="auto" w:sz="4" w:space="0"/>
              <w:right w:val="single" w:color="auto" w:sz="4" w:space="0"/>
            </w:tcBorders>
          </w:tcPr>
          <w:p>
            <w:pPr>
              <w:tabs>
                <w:tab w:val="left" w:pos="8647"/>
              </w:tabs>
              <w:spacing w:line="360" w:lineRule="auto"/>
              <w:ind w:firstLine="33" w:firstLineChars="14"/>
              <w:jc w:val="center"/>
              <w:rPr>
                <w:rFonts w:ascii="宋体" w:hAnsi="宋体" w:cs="宋体"/>
                <w:sz w:val="24"/>
                <w:szCs w:val="24"/>
              </w:rPr>
            </w:pPr>
            <w:r>
              <w:rPr>
                <w:rFonts w:hint="eastAsia" w:ascii="宋体" w:hAnsi="宋体" w:cs="宋体"/>
                <w:sz w:val="24"/>
                <w:szCs w:val="24"/>
              </w:rPr>
              <w:fldChar w:fldCharType="begin">
                <w:ffData>
                  <w:enabled/>
                  <w:calcOnExit w:val="0"/>
                  <w:textInput/>
                </w:ffData>
              </w:fldChar>
            </w:r>
            <w:r>
              <w:rPr>
                <w:rFonts w:hint="eastAsia" w:ascii="宋体" w:hAnsi="宋体" w:cs="宋体"/>
                <w:sz w:val="24"/>
                <w:szCs w:val="24"/>
              </w:rPr>
              <w:instrText xml:space="preserve">FORMTEXT</w:instrText>
            </w:r>
            <w:r>
              <w:rPr>
                <w:rFonts w:hint="eastAsia" w:ascii="宋体" w:hAnsi="宋体" w:cs="宋体"/>
                <w:sz w:val="24"/>
                <w:szCs w:val="24"/>
              </w:rPr>
              <w:fldChar w:fldCharType="separate"/>
            </w:r>
            <w:r>
              <w:rPr>
                <w:rFonts w:hint="eastAsia" w:ascii="宋体" w:hAnsi="宋体" w:cs="宋体"/>
                <w:sz w:val="24"/>
                <w:szCs w:val="24"/>
              </w:rPr>
              <w:t> </w:t>
            </w:r>
            <w:r>
              <w:rPr>
                <w:rFonts w:hint="eastAsia" w:ascii="宋体" w:hAnsi="宋体" w:cs="宋体"/>
                <w:sz w:val="24"/>
                <w:szCs w:val="24"/>
                <w:shd w:val="clear" w:color="FFFFFF" w:fill="D9D9D9"/>
              </w:rPr>
              <w:fldChar w:fldCharType="begin">
                <w:ffData>
                  <w:enabled/>
                  <w:calcOnExit w:val="0"/>
                  <w:textInput/>
                </w:ffData>
              </w:fldChar>
            </w:r>
            <w:r>
              <w:rPr>
                <w:rFonts w:hint="eastAsia" w:ascii="宋体" w:hAnsi="宋体" w:cs="宋体"/>
                <w:sz w:val="24"/>
                <w:szCs w:val="24"/>
                <w:shd w:val="clear" w:color="FFFFFF" w:fill="D9D9D9"/>
              </w:rPr>
              <w:instrText xml:space="preserve">FORMTEXT</w:instrText>
            </w:r>
            <w:r>
              <w:rPr>
                <w:rFonts w:hint="eastAsia" w:ascii="宋体" w:hAnsi="宋体" w:cs="宋体"/>
                <w:sz w:val="24"/>
                <w:szCs w:val="24"/>
                <w:shd w:val="clear" w:color="FFFFFF" w:fill="D9D9D9"/>
              </w:rPr>
              <w:fldChar w:fldCharType="separate"/>
            </w:r>
            <w:r>
              <w:rPr>
                <w:rFonts w:hint="eastAsia" w:ascii="宋体" w:hAnsi="宋体" w:cs="宋体"/>
                <w:sz w:val="24"/>
                <w:szCs w:val="24"/>
                <w:shd w:val="clear" w:color="FFFFFF" w:fill="D9D9D9"/>
              </w:rPr>
              <w:t>     </w:t>
            </w:r>
            <w:r>
              <w:rPr>
                <w:rFonts w:hint="eastAsia" w:ascii="宋体" w:hAnsi="宋体" w:cs="宋体"/>
                <w:sz w:val="24"/>
                <w:szCs w:val="24"/>
                <w:shd w:val="clear" w:color="FFFFFF" w:fill="D9D9D9"/>
              </w:rPr>
              <w:fldChar w:fldCharType="end"/>
            </w:r>
            <w:r>
              <w:rPr>
                <w:rFonts w:hint="eastAsia" w:ascii="宋体" w:hAnsi="宋体" w:cs="宋体"/>
                <w:sz w:val="24"/>
                <w:szCs w:val="24"/>
              </w:rPr>
              <w:fldChar w:fldCharType="end"/>
            </w:r>
          </w:p>
        </w:tc>
      </w:tr>
    </w:tbl>
    <w:p>
      <w:pPr>
        <w:tabs>
          <w:tab w:val="left" w:pos="8647"/>
        </w:tabs>
        <w:spacing w:line="360" w:lineRule="auto"/>
        <w:ind w:firstLine="484" w:firstLineChars="202"/>
        <w:rPr>
          <w:rFonts w:ascii="宋体" w:hAnsi="宋体" w:cs="宋体"/>
          <w:sz w:val="24"/>
          <w:szCs w:val="24"/>
        </w:rPr>
      </w:pPr>
    </w:p>
    <w:p>
      <w:pPr>
        <w:tabs>
          <w:tab w:val="left" w:pos="8647"/>
        </w:tabs>
        <w:spacing w:line="360" w:lineRule="auto"/>
        <w:ind w:firstLine="484" w:firstLineChars="202"/>
        <w:rPr>
          <w:rFonts w:ascii="宋体" w:hAnsi="宋体" w:cs="宋体"/>
          <w:sz w:val="24"/>
          <w:szCs w:val="24"/>
        </w:rPr>
      </w:pPr>
    </w:p>
    <w:p>
      <w:pPr>
        <w:tabs>
          <w:tab w:val="left" w:pos="8647"/>
        </w:tabs>
        <w:spacing w:line="360" w:lineRule="auto"/>
        <w:ind w:firstLine="484" w:firstLineChars="202"/>
        <w:rPr>
          <w:rFonts w:ascii="宋体" w:hAnsi="宋体" w:cs="宋体"/>
          <w:sz w:val="24"/>
          <w:szCs w:val="24"/>
        </w:rPr>
      </w:pPr>
      <w:r>
        <w:rPr>
          <w:rFonts w:hint="eastAsia" w:ascii="宋体" w:hAnsi="宋体" w:cs="宋体"/>
          <w:sz w:val="24"/>
          <w:szCs w:val="24"/>
        </w:rPr>
        <w:t>业务联系人员</w:t>
      </w:r>
    </w:p>
    <w:tbl>
      <w:tblPr>
        <w:tblStyle w:val="1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126"/>
        <w:gridCol w:w="2268"/>
        <w:gridCol w:w="198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tabs>
                <w:tab w:val="left" w:pos="34"/>
                <w:tab w:val="left" w:pos="8647"/>
              </w:tabs>
              <w:spacing w:line="360" w:lineRule="auto"/>
              <w:ind w:firstLine="175" w:firstLineChars="73"/>
              <w:jc w:val="center"/>
              <w:rPr>
                <w:rFonts w:ascii="宋体" w:hAnsi="宋体" w:cs="宋体"/>
                <w:sz w:val="24"/>
                <w:szCs w:val="24"/>
              </w:rPr>
            </w:pPr>
            <w:r>
              <w:rPr>
                <w:rFonts w:hint="eastAsia" w:ascii="宋体" w:hAnsi="宋体" w:cs="宋体"/>
                <w:sz w:val="24"/>
                <w:szCs w:val="24"/>
              </w:rPr>
              <w:t>姓名</w:t>
            </w:r>
          </w:p>
        </w:tc>
        <w:tc>
          <w:tcPr>
            <w:tcW w:w="2126" w:type="dxa"/>
          </w:tcPr>
          <w:p>
            <w:pPr>
              <w:tabs>
                <w:tab w:val="left" w:pos="8647"/>
              </w:tabs>
              <w:spacing w:line="360" w:lineRule="auto"/>
              <w:ind w:firstLine="33" w:firstLineChars="14"/>
              <w:jc w:val="center"/>
              <w:rPr>
                <w:rFonts w:ascii="宋体" w:hAnsi="宋体" w:cs="宋体"/>
                <w:sz w:val="24"/>
                <w:szCs w:val="24"/>
              </w:rPr>
            </w:pPr>
            <w:r>
              <w:rPr>
                <w:rFonts w:hint="eastAsia" w:ascii="宋体" w:hAnsi="宋体" w:cs="宋体"/>
                <w:sz w:val="24"/>
                <w:szCs w:val="24"/>
              </w:rPr>
              <w:t>岗位说明</w:t>
            </w:r>
          </w:p>
        </w:tc>
        <w:tc>
          <w:tcPr>
            <w:tcW w:w="2268" w:type="dxa"/>
          </w:tcPr>
          <w:p>
            <w:pPr>
              <w:tabs>
                <w:tab w:val="left" w:pos="8647"/>
              </w:tabs>
              <w:spacing w:line="360" w:lineRule="auto"/>
              <w:ind w:firstLine="175" w:firstLineChars="73"/>
              <w:rPr>
                <w:rFonts w:ascii="宋体" w:hAnsi="宋体" w:cs="宋体"/>
                <w:sz w:val="24"/>
                <w:szCs w:val="24"/>
              </w:rPr>
            </w:pPr>
            <w:r>
              <w:rPr>
                <w:rFonts w:hint="eastAsia" w:ascii="宋体" w:hAnsi="宋体" w:cs="宋体"/>
                <w:sz w:val="24"/>
                <w:szCs w:val="24"/>
              </w:rPr>
              <w:t>联系电话</w:t>
            </w:r>
          </w:p>
        </w:tc>
        <w:tc>
          <w:tcPr>
            <w:tcW w:w="1985" w:type="dxa"/>
          </w:tcPr>
          <w:p>
            <w:pPr>
              <w:tabs>
                <w:tab w:val="left" w:pos="8647"/>
              </w:tabs>
              <w:spacing w:line="360" w:lineRule="auto"/>
              <w:ind w:firstLine="172" w:firstLineChars="72"/>
              <w:rPr>
                <w:rFonts w:ascii="宋体" w:hAnsi="宋体" w:cs="宋体"/>
                <w:sz w:val="24"/>
                <w:szCs w:val="24"/>
              </w:rPr>
            </w:pPr>
            <w:r>
              <w:rPr>
                <w:rFonts w:hint="eastAsia" w:ascii="宋体" w:hAnsi="宋体" w:cs="宋体"/>
                <w:sz w:val="24"/>
                <w:szCs w:val="24"/>
              </w:rPr>
              <w:t>传真/电话</w:t>
            </w:r>
          </w:p>
        </w:tc>
        <w:tc>
          <w:tcPr>
            <w:tcW w:w="1134" w:type="dxa"/>
          </w:tcPr>
          <w:p>
            <w:pPr>
              <w:tabs>
                <w:tab w:val="left" w:pos="918"/>
                <w:tab w:val="left" w:pos="1168"/>
                <w:tab w:val="left" w:pos="8647"/>
              </w:tabs>
              <w:spacing w:line="360" w:lineRule="auto"/>
              <w:ind w:firstLine="33" w:firstLineChars="14"/>
              <w:jc w:val="center"/>
              <w:rPr>
                <w:rFonts w:ascii="宋体" w:hAnsi="宋体" w:cs="宋体"/>
                <w:sz w:val="24"/>
                <w:szCs w:val="24"/>
              </w:rPr>
            </w:pPr>
            <w:r>
              <w:rPr>
                <w:rFonts w:hint="eastAsia" w:ascii="宋体" w:hAnsi="宋体" w:cs="宋体"/>
                <w:sz w:val="24"/>
                <w:szCs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6" w:type="dxa"/>
          </w:tcPr>
          <w:p>
            <w:pPr>
              <w:tabs>
                <w:tab w:val="left" w:pos="8647"/>
              </w:tabs>
              <w:spacing w:line="360" w:lineRule="auto"/>
              <w:ind w:firstLine="33" w:firstLineChars="14"/>
              <w:rPr>
                <w:rFonts w:ascii="宋体" w:hAnsi="宋体" w:cs="宋体"/>
                <w:sz w:val="24"/>
                <w:szCs w:val="24"/>
              </w:rPr>
            </w:pPr>
            <w:r>
              <w:rPr>
                <w:rFonts w:hint="eastAsia" w:ascii="宋体" w:hAnsi="宋体" w:cs="宋体"/>
                <w:sz w:val="24"/>
                <w:szCs w:val="24"/>
                <w:shd w:val="clear" w:color="FFFFFF" w:fill="D9D9D9"/>
              </w:rPr>
              <w:fldChar w:fldCharType="begin">
                <w:ffData>
                  <w:enabled/>
                  <w:calcOnExit w:val="0"/>
                  <w:textInput/>
                </w:ffData>
              </w:fldChar>
            </w:r>
            <w:r>
              <w:rPr>
                <w:rFonts w:hint="eastAsia" w:ascii="宋体" w:hAnsi="宋体" w:cs="宋体"/>
                <w:sz w:val="24"/>
                <w:szCs w:val="24"/>
                <w:shd w:val="clear" w:color="FFFFFF" w:fill="D9D9D9"/>
              </w:rPr>
              <w:instrText xml:space="preserve">FORMTEXT</w:instrText>
            </w:r>
            <w:r>
              <w:rPr>
                <w:rFonts w:hint="eastAsia" w:ascii="宋体" w:hAnsi="宋体" w:cs="宋体"/>
                <w:sz w:val="24"/>
                <w:szCs w:val="24"/>
                <w:shd w:val="clear" w:color="FFFFFF" w:fill="D9D9D9"/>
              </w:rPr>
              <w:fldChar w:fldCharType="separate"/>
            </w:r>
            <w:r>
              <w:rPr>
                <w:rFonts w:hint="eastAsia" w:ascii="宋体" w:hAnsi="宋体" w:cs="宋体"/>
                <w:sz w:val="24"/>
                <w:szCs w:val="24"/>
                <w:shd w:val="clear" w:color="FFFFFF" w:fill="D9D9D9"/>
              </w:rPr>
              <w:t>     </w:t>
            </w:r>
            <w:r>
              <w:rPr>
                <w:rFonts w:hint="eastAsia" w:ascii="宋体" w:hAnsi="宋体" w:cs="宋体"/>
                <w:sz w:val="24"/>
                <w:szCs w:val="24"/>
                <w:shd w:val="clear" w:color="FFFFFF" w:fill="D9D9D9"/>
              </w:rPr>
              <w:fldChar w:fldCharType="end"/>
            </w:r>
            <w:r>
              <w:rPr>
                <w:rFonts w:hint="eastAsia" w:ascii="宋体" w:hAnsi="宋体" w:cs="宋体"/>
                <w:sz w:val="24"/>
                <w:szCs w:val="24"/>
              </w:rPr>
              <w:t xml:space="preserve"> </w:t>
            </w:r>
          </w:p>
        </w:tc>
        <w:tc>
          <w:tcPr>
            <w:tcW w:w="2126" w:type="dxa"/>
          </w:tcPr>
          <w:p>
            <w:pPr>
              <w:tabs>
                <w:tab w:val="left" w:pos="8647"/>
              </w:tabs>
              <w:spacing w:line="360" w:lineRule="auto"/>
              <w:ind w:firstLine="33" w:firstLineChars="14"/>
              <w:rPr>
                <w:rFonts w:ascii="宋体" w:hAnsi="宋体" w:cs="宋体"/>
                <w:sz w:val="24"/>
                <w:szCs w:val="24"/>
              </w:rPr>
            </w:pPr>
            <w:r>
              <w:rPr>
                <w:rFonts w:hint="eastAsia" w:ascii="宋体" w:hAnsi="宋体" w:cs="宋体"/>
                <w:sz w:val="24"/>
                <w:szCs w:val="24"/>
                <w:shd w:val="clear" w:color="FFFFFF" w:fill="D9D9D9"/>
              </w:rPr>
              <w:fldChar w:fldCharType="begin">
                <w:ffData>
                  <w:enabled/>
                  <w:calcOnExit w:val="0"/>
                  <w:textInput/>
                </w:ffData>
              </w:fldChar>
            </w:r>
            <w:r>
              <w:rPr>
                <w:rFonts w:hint="eastAsia" w:ascii="宋体" w:hAnsi="宋体" w:cs="宋体"/>
                <w:sz w:val="24"/>
                <w:szCs w:val="24"/>
                <w:shd w:val="clear" w:color="FFFFFF" w:fill="D9D9D9"/>
              </w:rPr>
              <w:instrText xml:space="preserve">FORMTEXT</w:instrText>
            </w:r>
            <w:r>
              <w:rPr>
                <w:rFonts w:hint="eastAsia" w:ascii="宋体" w:hAnsi="宋体" w:cs="宋体"/>
                <w:sz w:val="24"/>
                <w:szCs w:val="24"/>
                <w:shd w:val="clear" w:color="FFFFFF" w:fill="D9D9D9"/>
              </w:rPr>
              <w:fldChar w:fldCharType="separate"/>
            </w:r>
            <w:r>
              <w:rPr>
                <w:rFonts w:hint="eastAsia" w:ascii="宋体" w:hAnsi="宋体" w:cs="宋体"/>
                <w:sz w:val="24"/>
                <w:szCs w:val="24"/>
                <w:shd w:val="clear" w:color="FFFFFF" w:fill="D9D9D9"/>
              </w:rPr>
              <w:t>     </w:t>
            </w:r>
            <w:r>
              <w:rPr>
                <w:rFonts w:hint="eastAsia" w:ascii="宋体" w:hAnsi="宋体" w:cs="宋体"/>
                <w:sz w:val="24"/>
                <w:szCs w:val="24"/>
                <w:shd w:val="clear" w:color="FFFFFF" w:fill="D9D9D9"/>
              </w:rPr>
              <w:fldChar w:fldCharType="end"/>
            </w:r>
            <w:r>
              <w:rPr>
                <w:rFonts w:hint="eastAsia" w:ascii="宋体" w:hAnsi="宋体" w:cs="宋体"/>
                <w:sz w:val="24"/>
                <w:szCs w:val="24"/>
              </w:rPr>
              <w:t xml:space="preserve"> </w:t>
            </w:r>
          </w:p>
        </w:tc>
        <w:tc>
          <w:tcPr>
            <w:tcW w:w="2268" w:type="dxa"/>
          </w:tcPr>
          <w:p>
            <w:pPr>
              <w:tabs>
                <w:tab w:val="left" w:pos="8647"/>
              </w:tabs>
              <w:spacing w:line="360" w:lineRule="auto"/>
              <w:ind w:firstLine="33" w:firstLineChars="14"/>
              <w:rPr>
                <w:rFonts w:ascii="宋体" w:hAnsi="宋体" w:cs="宋体"/>
                <w:sz w:val="24"/>
                <w:szCs w:val="24"/>
              </w:rPr>
            </w:pPr>
            <w:r>
              <w:rPr>
                <w:rFonts w:hint="eastAsia" w:ascii="宋体" w:hAnsi="宋体" w:cs="宋体"/>
                <w:sz w:val="24"/>
                <w:szCs w:val="24"/>
                <w:shd w:val="clear" w:color="FFFFFF" w:fill="D9D9D9"/>
              </w:rPr>
              <w:fldChar w:fldCharType="begin">
                <w:ffData>
                  <w:enabled/>
                  <w:calcOnExit w:val="0"/>
                  <w:textInput/>
                </w:ffData>
              </w:fldChar>
            </w:r>
            <w:r>
              <w:rPr>
                <w:rFonts w:hint="eastAsia" w:ascii="宋体" w:hAnsi="宋体" w:cs="宋体"/>
                <w:sz w:val="24"/>
                <w:szCs w:val="24"/>
                <w:shd w:val="clear" w:color="FFFFFF" w:fill="D9D9D9"/>
              </w:rPr>
              <w:instrText xml:space="preserve">FORMTEXT</w:instrText>
            </w:r>
            <w:r>
              <w:rPr>
                <w:rFonts w:hint="eastAsia" w:ascii="宋体" w:hAnsi="宋体" w:cs="宋体"/>
                <w:sz w:val="24"/>
                <w:szCs w:val="24"/>
                <w:shd w:val="clear" w:color="FFFFFF" w:fill="D9D9D9"/>
              </w:rPr>
              <w:fldChar w:fldCharType="separate"/>
            </w:r>
            <w:r>
              <w:rPr>
                <w:rFonts w:hint="eastAsia" w:ascii="宋体" w:hAnsi="宋体" w:cs="宋体"/>
                <w:sz w:val="24"/>
                <w:szCs w:val="24"/>
                <w:shd w:val="clear" w:color="FFFFFF" w:fill="D9D9D9"/>
              </w:rPr>
              <w:t>     </w:t>
            </w:r>
            <w:r>
              <w:rPr>
                <w:rFonts w:hint="eastAsia" w:ascii="宋体" w:hAnsi="宋体" w:cs="宋体"/>
                <w:sz w:val="24"/>
                <w:szCs w:val="24"/>
                <w:shd w:val="clear" w:color="FFFFFF" w:fill="D9D9D9"/>
              </w:rPr>
              <w:fldChar w:fldCharType="end"/>
            </w:r>
            <w:r>
              <w:rPr>
                <w:rFonts w:hint="eastAsia" w:ascii="宋体" w:hAnsi="宋体" w:cs="宋体"/>
                <w:sz w:val="24"/>
                <w:szCs w:val="24"/>
              </w:rPr>
              <w:t xml:space="preserve"> </w:t>
            </w:r>
          </w:p>
        </w:tc>
        <w:tc>
          <w:tcPr>
            <w:tcW w:w="1985" w:type="dxa"/>
          </w:tcPr>
          <w:p>
            <w:pPr>
              <w:tabs>
                <w:tab w:val="left" w:pos="8647"/>
              </w:tabs>
              <w:spacing w:line="360" w:lineRule="auto"/>
              <w:ind w:firstLine="33" w:firstLineChars="14"/>
              <w:rPr>
                <w:rFonts w:ascii="宋体" w:hAnsi="宋体" w:cs="宋体"/>
                <w:sz w:val="24"/>
                <w:szCs w:val="24"/>
              </w:rPr>
            </w:pPr>
            <w:r>
              <w:rPr>
                <w:rFonts w:hint="eastAsia" w:ascii="宋体" w:hAnsi="宋体" w:cs="宋体"/>
                <w:sz w:val="24"/>
                <w:szCs w:val="24"/>
                <w:shd w:val="clear" w:color="FFFFFF" w:fill="D9D9D9"/>
              </w:rPr>
              <w:fldChar w:fldCharType="begin">
                <w:ffData>
                  <w:enabled/>
                  <w:calcOnExit w:val="0"/>
                  <w:textInput/>
                </w:ffData>
              </w:fldChar>
            </w:r>
            <w:r>
              <w:rPr>
                <w:rFonts w:hint="eastAsia" w:ascii="宋体" w:hAnsi="宋体" w:cs="宋体"/>
                <w:sz w:val="24"/>
                <w:szCs w:val="24"/>
                <w:shd w:val="clear" w:color="FFFFFF" w:fill="D9D9D9"/>
              </w:rPr>
              <w:instrText xml:space="preserve">FORMTEXT</w:instrText>
            </w:r>
            <w:r>
              <w:rPr>
                <w:rFonts w:hint="eastAsia" w:ascii="宋体" w:hAnsi="宋体" w:cs="宋体"/>
                <w:sz w:val="24"/>
                <w:szCs w:val="24"/>
                <w:shd w:val="clear" w:color="FFFFFF" w:fill="D9D9D9"/>
              </w:rPr>
              <w:fldChar w:fldCharType="separate"/>
            </w:r>
            <w:r>
              <w:rPr>
                <w:rFonts w:hint="eastAsia" w:ascii="宋体" w:hAnsi="宋体" w:cs="宋体"/>
                <w:sz w:val="24"/>
                <w:szCs w:val="24"/>
                <w:shd w:val="clear" w:color="FFFFFF" w:fill="D9D9D9"/>
              </w:rPr>
              <w:t>     </w:t>
            </w:r>
            <w:r>
              <w:rPr>
                <w:rFonts w:hint="eastAsia" w:ascii="宋体" w:hAnsi="宋体" w:cs="宋体"/>
                <w:sz w:val="24"/>
                <w:szCs w:val="24"/>
                <w:shd w:val="clear" w:color="FFFFFF" w:fill="D9D9D9"/>
              </w:rPr>
              <w:fldChar w:fldCharType="end"/>
            </w:r>
            <w:r>
              <w:rPr>
                <w:rFonts w:hint="eastAsia" w:ascii="宋体" w:hAnsi="宋体" w:cs="宋体"/>
                <w:sz w:val="24"/>
                <w:szCs w:val="24"/>
              </w:rPr>
              <w:t xml:space="preserve"> </w:t>
            </w:r>
          </w:p>
        </w:tc>
        <w:tc>
          <w:tcPr>
            <w:tcW w:w="1134" w:type="dxa"/>
          </w:tcPr>
          <w:p>
            <w:pPr>
              <w:tabs>
                <w:tab w:val="left" w:pos="8647"/>
              </w:tabs>
              <w:spacing w:line="360" w:lineRule="auto"/>
              <w:ind w:firstLine="33" w:firstLineChars="14"/>
              <w:rPr>
                <w:rFonts w:ascii="宋体" w:hAnsi="宋体" w:cs="宋体"/>
                <w:sz w:val="24"/>
                <w:szCs w:val="24"/>
              </w:rPr>
            </w:pPr>
            <w:r>
              <w:rPr>
                <w:rFonts w:hint="eastAsia" w:ascii="宋体" w:hAnsi="宋体" w:cs="宋体"/>
                <w:sz w:val="24"/>
                <w:szCs w:val="24"/>
                <w:shd w:val="clear" w:color="FFFFFF" w:fill="D9D9D9"/>
              </w:rPr>
              <w:fldChar w:fldCharType="begin">
                <w:ffData>
                  <w:enabled/>
                  <w:calcOnExit w:val="0"/>
                  <w:textInput/>
                </w:ffData>
              </w:fldChar>
            </w:r>
            <w:r>
              <w:rPr>
                <w:rFonts w:hint="eastAsia" w:ascii="宋体" w:hAnsi="宋体" w:cs="宋体"/>
                <w:sz w:val="24"/>
                <w:szCs w:val="24"/>
                <w:shd w:val="clear" w:color="FFFFFF" w:fill="D9D9D9"/>
              </w:rPr>
              <w:instrText xml:space="preserve">FORMTEXT</w:instrText>
            </w:r>
            <w:r>
              <w:rPr>
                <w:rFonts w:hint="eastAsia" w:ascii="宋体" w:hAnsi="宋体" w:cs="宋体"/>
                <w:sz w:val="24"/>
                <w:szCs w:val="24"/>
                <w:shd w:val="clear" w:color="FFFFFF" w:fill="D9D9D9"/>
              </w:rPr>
              <w:fldChar w:fldCharType="separate"/>
            </w:r>
            <w:r>
              <w:rPr>
                <w:rFonts w:hint="eastAsia" w:ascii="宋体" w:hAnsi="宋体" w:cs="宋体"/>
                <w:sz w:val="24"/>
                <w:szCs w:val="24"/>
                <w:shd w:val="clear" w:color="FFFFFF" w:fill="D9D9D9"/>
              </w:rPr>
              <w:t>     </w:t>
            </w:r>
            <w:r>
              <w:rPr>
                <w:rFonts w:hint="eastAsia" w:ascii="宋体" w:hAnsi="宋体" w:cs="宋体"/>
                <w:sz w:val="24"/>
                <w:szCs w:val="24"/>
                <w:shd w:val="clear" w:color="FFFFFF" w:fill="D9D9D9"/>
              </w:rPr>
              <w:fldChar w:fldCharType="end"/>
            </w:r>
            <w:r>
              <w:rPr>
                <w:rFonts w:hint="eastAsia" w:ascii="宋体" w:hAnsi="宋体" w:cs="宋体"/>
                <w:sz w:val="24"/>
                <w:szCs w:val="24"/>
              </w:rPr>
              <w:t xml:space="preserve"> </w:t>
            </w:r>
          </w:p>
        </w:tc>
      </w:tr>
    </w:tbl>
    <w:p>
      <w:pPr>
        <w:tabs>
          <w:tab w:val="left" w:pos="1455"/>
        </w:tabs>
        <w:spacing w:line="360" w:lineRule="auto"/>
        <w:ind w:firstLine="480" w:firstLineChars="200"/>
        <w:rPr>
          <w:rFonts w:ascii="宋体" w:hAnsi="宋体" w:cs="宋体"/>
          <w:sz w:val="24"/>
          <w:szCs w:val="24"/>
        </w:rPr>
      </w:pPr>
    </w:p>
    <w:p>
      <w:pPr>
        <w:autoSpaceDE w:val="0"/>
        <w:autoSpaceDN w:val="0"/>
        <w:adjustRightInd w:val="0"/>
        <w:spacing w:line="520" w:lineRule="exact"/>
        <w:ind w:right="23" w:rightChars="11"/>
        <w:jc w:val="center"/>
        <w:rPr>
          <w:rFonts w:ascii="仿宋_GB2312" w:hAnsi="仿宋" w:eastAsia="仿宋_GB2312"/>
          <w:sz w:val="28"/>
          <w:szCs w:val="28"/>
        </w:rPr>
      </w:pPr>
      <w:r>
        <w:rPr>
          <w:rFonts w:hint="eastAsia" w:ascii="宋体" w:hAnsi="宋体" w:cs="宋体"/>
          <w:sz w:val="24"/>
          <w:szCs w:val="24"/>
        </w:rPr>
        <w:br w:type="page"/>
      </w: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szCs w:val="24"/>
        </w:rPr>
        <w:t>中国民生银行股份有限公司业务联系单</w:t>
      </w:r>
      <w:r>
        <w:rPr>
          <w:rFonts w:asciiTheme="minorEastAsia" w:hAnsiTheme="minorEastAsia" w:eastAsiaTheme="minorEastAsia" w:cstheme="minorEastAsia"/>
          <w:sz w:val="24"/>
          <w:szCs w:val="24"/>
        </w:rPr>
        <w:drawing>
          <wp:inline distT="0" distB="0" distL="0" distR="0">
            <wp:extent cx="0" cy="0"/>
            <wp:effectExtent l="0" t="0" r="0" b="0"/>
            <wp:docPr id="3" name="leag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agsoft"/>
                    <pic:cNvPicPr>
                      <a:picLocks noChangeAspect="1"/>
                    </pic:cNvPicPr>
                  </pic:nvPicPr>
                  <pic:blipFill>
                    <a:blip r:embed="rId8"/>
                    <a:stretch>
                      <a:fillRect/>
                    </a:stretch>
                  </pic:blipFill>
                  <pic:spPr>
                    <a:xfrm flipH="1">
                      <a:off x="0" y="0"/>
                      <a:ext cx="0" cy="0"/>
                    </a:xfrm>
                    <a:prstGeom prst="rect">
                      <a:avLst/>
                    </a:prstGeom>
                  </pic:spPr>
                </pic:pic>
              </a:graphicData>
            </a:graphic>
          </wp:inline>
        </w:drawing>
      </w:r>
      <w:r>
        <w:rPr>
          <w:rFonts w:hint="eastAsia" w:asciiTheme="minorEastAsia" w:hAnsiTheme="minorEastAsia" w:eastAsiaTheme="minorEastAsia" w:cstheme="minorEastAsia"/>
          <w:sz w:val="24"/>
          <w:szCs w:val="24"/>
        </w:rPr>
        <w:fldChar w:fldCharType="begin">
          <w:ffData>
            <w:name w:val="Text1"/>
            <w:enabled/>
            <w:calcOnExit w:val="0"/>
            <w:textInput/>
          </w:ffData>
        </w:fldChar>
      </w:r>
      <w:r>
        <w:rPr>
          <w:rFonts w:asciiTheme="minorEastAsia" w:hAnsiTheme="minorEastAsia" w:eastAsiaTheme="minorEastAsia" w:cstheme="minorEastAsia"/>
          <w:sz w:val="24"/>
          <w:szCs w:val="24"/>
        </w:rPr>
        <w:instrText xml:space="preserve">FORMTEXT</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 </w:t>
      </w:r>
    </w:p>
    <w:tbl>
      <w:tblPr>
        <w:tblStyle w:val="17"/>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2707"/>
        <w:gridCol w:w="4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614" w:type="dxa"/>
            <w:gridSpan w:val="2"/>
            <w:tcBorders>
              <w:top w:val="single" w:color="auto" w:sz="4" w:space="0"/>
              <w:left w:val="single" w:color="auto" w:sz="4" w:space="0"/>
              <w:bottom w:val="single" w:color="auto" w:sz="4" w:space="0"/>
              <w:right w:val="single" w:color="auto" w:sz="4" w:space="0"/>
            </w:tcBorders>
            <w:shd w:val="clear" w:color="auto" w:fill="A4A4A4"/>
            <w:vAlign w:val="center"/>
          </w:tcPr>
          <w:p>
            <w:pPr>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岗位分工</w:t>
            </w:r>
          </w:p>
        </w:tc>
        <w:tc>
          <w:tcPr>
            <w:tcW w:w="4571" w:type="dxa"/>
            <w:tcBorders>
              <w:top w:val="single" w:color="auto" w:sz="4" w:space="0"/>
              <w:left w:val="single" w:color="auto" w:sz="4" w:space="0"/>
              <w:bottom w:val="single" w:color="auto" w:sz="4" w:space="0"/>
              <w:right w:val="single" w:color="auto" w:sz="4" w:space="0"/>
            </w:tcBorders>
            <w:shd w:val="clear" w:color="auto" w:fill="A4A4A4"/>
            <w:vAlign w:val="center"/>
          </w:tcPr>
          <w:p>
            <w:pPr>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185" w:type="dxa"/>
            <w:gridSpan w:val="3"/>
            <w:tcBorders>
              <w:top w:val="single" w:color="auto" w:sz="4" w:space="0"/>
              <w:left w:val="single" w:color="auto" w:sz="4" w:space="0"/>
              <w:bottom w:val="single" w:color="auto" w:sz="4" w:space="0"/>
              <w:right w:val="single" w:color="auto" w:sz="4" w:space="0"/>
            </w:tcBorders>
            <w:shd w:val="clear" w:color="auto" w:fill="D7D7D7"/>
            <w:vAlign w:val="center"/>
          </w:tcPr>
          <w:p>
            <w:pPr>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账户业务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14"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账户咨询</w:t>
            </w:r>
          </w:p>
        </w:tc>
        <w:tc>
          <w:tcPr>
            <w:tcW w:w="457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010-57093226/3294/3215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614"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账户咨询办理邮箱</w:t>
            </w:r>
          </w:p>
        </w:tc>
        <w:tc>
          <w:tcPr>
            <w:tcW w:w="457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tgzh1@cmbc.com.cn,tgzh2@cmbc.com.cn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614"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账户业务总协调</w:t>
            </w:r>
          </w:p>
        </w:tc>
        <w:tc>
          <w:tcPr>
            <w:tcW w:w="457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010-57092371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185" w:type="dxa"/>
            <w:gridSpan w:val="3"/>
            <w:tcBorders>
              <w:top w:val="single" w:color="auto" w:sz="4" w:space="0"/>
              <w:left w:val="single" w:color="auto" w:sz="4" w:space="0"/>
              <w:bottom w:val="single" w:color="auto" w:sz="4" w:space="0"/>
              <w:right w:val="single" w:color="auto" w:sz="4" w:space="0"/>
            </w:tcBorders>
            <w:shd w:val="clear" w:color="auto" w:fill="D7D7D7"/>
            <w:vAlign w:val="center"/>
          </w:tcPr>
          <w:p>
            <w:pPr>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证券结算业务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461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场内结算</w:t>
            </w:r>
          </w:p>
        </w:tc>
        <w:tc>
          <w:tcPr>
            <w:tcW w:w="457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010-57093202/3230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461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银行间业务</w:t>
            </w:r>
          </w:p>
        </w:tc>
        <w:tc>
          <w:tcPr>
            <w:tcW w:w="457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010-57093163（上清）</w:t>
            </w:r>
          </w:p>
          <w:p>
            <w:pP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010-57093154（中债）</w:t>
            </w:r>
          </w:p>
          <w:p>
            <w:pP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010-57093428（紧急）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461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定期存款业务</w:t>
            </w:r>
          </w:p>
        </w:tc>
        <w:tc>
          <w:tcPr>
            <w:tcW w:w="457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010-57093119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4614"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定期存款业务办理邮箱</w:t>
            </w:r>
          </w:p>
        </w:tc>
        <w:tc>
          <w:tcPr>
            <w:tcW w:w="457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mstgqs@cmbc.com.cn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4614"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证券业务总协调</w:t>
            </w:r>
          </w:p>
        </w:tc>
        <w:tc>
          <w:tcPr>
            <w:tcW w:w="457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010-57093138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9185" w:type="dxa"/>
            <w:gridSpan w:val="3"/>
            <w:tcBorders>
              <w:top w:val="single" w:color="auto" w:sz="4" w:space="0"/>
              <w:left w:val="single" w:color="auto" w:sz="4" w:space="0"/>
              <w:bottom w:val="single" w:color="auto" w:sz="4" w:space="0"/>
              <w:right w:val="single" w:color="auto" w:sz="4" w:space="0"/>
            </w:tcBorders>
            <w:shd w:val="clear" w:color="auto" w:fill="CFCECE" w:themeFill="background2" w:themeFillShade="E5"/>
            <w:vAlign w:val="center"/>
          </w:tcPr>
          <w:p>
            <w:pPr>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清算业务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4614"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指令接收传真</w:t>
            </w:r>
          </w:p>
        </w:tc>
        <w:tc>
          <w:tcPr>
            <w:tcW w:w="4571"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010-56368300，010-56368301，010-56368302，010-56368303，010-56368304，010-56368305，010-56368306，010-56368307，010-56368308，010-56368309,</w:t>
            </w:r>
          </w:p>
          <w:p>
            <w:pP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010-56368310，010-56368311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61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eastAsiaTheme="minorEastAsia" w:cstheme="minorEastAsia"/>
                <w:b/>
                <w:bCs/>
                <w:sz w:val="24"/>
                <w:szCs w:val="24"/>
              </w:rPr>
            </w:pPr>
            <w:r>
              <w:rPr>
                <w:rFonts w:asciiTheme="minorEastAsia" w:hAnsiTheme="minorEastAsia" w:eastAsiaTheme="minorEastAsia" w:cstheme="minorEastAsia"/>
                <w:b/>
                <w:bCs/>
                <w:sz w:val="24"/>
                <w:szCs w:val="24"/>
              </w:rPr>
              <w:t>QDII/QFI指令接收及境外托管行对接</w:t>
            </w:r>
          </w:p>
        </w:tc>
        <w:tc>
          <w:tcPr>
            <w:tcW w:w="457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010-57093449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461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资金划拨、指令审核、定存协议审核业务紧急联系电话</w:t>
            </w:r>
          </w:p>
        </w:tc>
        <w:tc>
          <w:tcPr>
            <w:tcW w:w="457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010-57093341</w:t>
            </w:r>
          </w:p>
          <w:p>
            <w:pP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010-57093235</w:t>
            </w:r>
          </w:p>
          <w:p>
            <w:pP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010-57093143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4614"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客户服务（指令确认、产品成立资料提交、年金缴费及待遇支付、指令执行情况</w:t>
            </w:r>
            <w:r>
              <w:rPr>
                <w:rFonts w:asciiTheme="minorEastAsia" w:hAnsiTheme="minorEastAsia" w:eastAsiaTheme="minorEastAsia" w:cstheme="minorEastAsia"/>
                <w:b/>
                <w:bCs/>
                <w:sz w:val="24"/>
                <w:szCs w:val="24"/>
              </w:rPr>
              <w:t>/账户流水/余额查询）</w:t>
            </w:r>
          </w:p>
        </w:tc>
        <w:tc>
          <w:tcPr>
            <w:tcW w:w="457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010-57093136</w:t>
            </w:r>
          </w:p>
          <w:p>
            <w:pP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010-57093157</w:t>
            </w:r>
          </w:p>
          <w:p>
            <w:pP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010-57093198</w:t>
            </w:r>
          </w:p>
          <w:p>
            <w:pP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010-57093346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4614"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清算业务公共邮箱</w:t>
            </w:r>
          </w:p>
        </w:tc>
        <w:tc>
          <w:tcPr>
            <w:tcW w:w="457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mstgqingsuan@cmbc.com.cn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14"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清算业务总协调</w:t>
            </w:r>
          </w:p>
        </w:tc>
        <w:tc>
          <w:tcPr>
            <w:tcW w:w="4571"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010-57093341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185" w:type="dxa"/>
            <w:gridSpan w:val="3"/>
            <w:tcBorders>
              <w:top w:val="single" w:color="auto" w:sz="4" w:space="0"/>
              <w:left w:val="single" w:color="auto" w:sz="4" w:space="0"/>
              <w:bottom w:val="single" w:color="auto" w:sz="4" w:space="0"/>
              <w:right w:val="single" w:color="auto" w:sz="4" w:space="0"/>
            </w:tcBorders>
            <w:shd w:val="clear" w:color="auto" w:fill="D7D7D7"/>
            <w:vAlign w:val="center"/>
          </w:tcPr>
          <w:p>
            <w:pPr>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核算业务、报表报告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614"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交易数据维护</w:t>
            </w:r>
          </w:p>
        </w:tc>
        <w:tc>
          <w:tcPr>
            <w:tcW w:w="457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010-57092113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907" w:type="dxa"/>
            <w:vMerge w:val="restart"/>
            <w:tcBorders>
              <w:top w:val="single" w:color="auto" w:sz="4" w:space="0"/>
              <w:left w:val="single" w:color="auto" w:sz="4" w:space="0"/>
              <w:right w:val="single" w:color="auto" w:sz="4" w:space="0"/>
            </w:tcBorders>
            <w:vAlign w:val="center"/>
          </w:tcPr>
          <w:p>
            <w:pP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交易数据接收</w:t>
            </w:r>
          </w:p>
        </w:tc>
        <w:tc>
          <w:tcPr>
            <w:tcW w:w="270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深证通</w:t>
            </w:r>
          </w:p>
        </w:tc>
        <w:tc>
          <w:tcPr>
            <w:tcW w:w="457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小站号</w:t>
            </w:r>
            <w:r>
              <w:rPr>
                <w:rFonts w:asciiTheme="minorEastAsia" w:hAnsiTheme="minorEastAsia" w:eastAsiaTheme="minorEastAsia" w:cstheme="minorEastAsia"/>
                <w:sz w:val="24"/>
                <w:szCs w:val="24"/>
              </w:rPr>
              <w:t>k0241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07" w:type="dxa"/>
            <w:vMerge w:val="continue"/>
            <w:tcBorders>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b/>
                <w:bCs/>
                <w:sz w:val="24"/>
                <w:szCs w:val="24"/>
              </w:rPr>
            </w:pPr>
          </w:p>
        </w:tc>
        <w:tc>
          <w:tcPr>
            <w:tcW w:w="270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邮箱</w:t>
            </w:r>
            <w:r>
              <w:rPr>
                <w:rFonts w:hint="eastAsia" w:asciiTheme="minorEastAsia" w:hAnsiTheme="minorEastAsia" w:eastAsiaTheme="minorEastAsia" w:cstheme="minorEastAsia"/>
                <w:b/>
                <w:sz w:val="24"/>
                <w:szCs w:val="24"/>
              </w:rPr>
              <w:t>（仅用于紧急情况）</w:t>
            </w:r>
          </w:p>
        </w:tc>
        <w:tc>
          <w:tcPr>
            <w:tcW w:w="4571"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custody@cmbc.com.cn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614" w:type="dxa"/>
            <w:gridSpan w:val="2"/>
            <w:tcBorders>
              <w:top w:val="single" w:color="auto" w:sz="4" w:space="0"/>
              <w:left w:val="single" w:color="auto" w:sz="4" w:space="0"/>
              <w:right w:val="single" w:color="auto" w:sz="4" w:space="0"/>
            </w:tcBorders>
            <w:vAlign w:val="center"/>
          </w:tcPr>
          <w:p>
            <w:pP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公募基金产品</w:t>
            </w:r>
          </w:p>
        </w:tc>
        <w:tc>
          <w:tcPr>
            <w:tcW w:w="457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010-57093100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614" w:type="dxa"/>
            <w:gridSpan w:val="2"/>
            <w:tcBorders>
              <w:top w:val="single" w:color="auto" w:sz="4" w:space="0"/>
              <w:left w:val="single" w:color="auto" w:sz="4" w:space="0"/>
              <w:right w:val="single" w:color="auto" w:sz="4" w:space="0"/>
            </w:tcBorders>
            <w:vAlign w:val="center"/>
          </w:tcPr>
          <w:p>
            <w:pP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基金资管产品</w:t>
            </w:r>
          </w:p>
        </w:tc>
        <w:tc>
          <w:tcPr>
            <w:tcW w:w="457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010-56362113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614" w:type="dxa"/>
            <w:gridSpan w:val="2"/>
            <w:tcBorders>
              <w:top w:val="single" w:color="auto" w:sz="4" w:space="0"/>
              <w:left w:val="single" w:color="auto" w:sz="4" w:space="0"/>
              <w:right w:val="single" w:color="auto" w:sz="4" w:space="0"/>
            </w:tcBorders>
            <w:vAlign w:val="center"/>
          </w:tcPr>
          <w:p>
            <w:pP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证券期货资管产品</w:t>
            </w:r>
          </w:p>
        </w:tc>
        <w:tc>
          <w:tcPr>
            <w:tcW w:w="457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022-58303506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614" w:type="dxa"/>
            <w:gridSpan w:val="2"/>
            <w:tcBorders>
              <w:top w:val="single" w:color="auto" w:sz="4" w:space="0"/>
              <w:left w:val="single" w:color="auto" w:sz="4" w:space="0"/>
              <w:right w:val="single" w:color="auto" w:sz="4" w:space="0"/>
            </w:tcBorders>
            <w:vAlign w:val="center"/>
          </w:tcPr>
          <w:p>
            <w:pPr>
              <w:widowControl/>
              <w:rPr>
                <w:rFonts w:asciiTheme="minorEastAsia" w:hAnsiTheme="minorEastAsia" w:eastAsiaTheme="minorEastAsia" w:cstheme="minorEastAsia"/>
                <w:b/>
                <w:bCs/>
                <w:sz w:val="24"/>
                <w:szCs w:val="24"/>
              </w:rPr>
            </w:pPr>
            <w:r>
              <w:rPr>
                <w:rFonts w:asciiTheme="minorEastAsia" w:hAnsiTheme="minorEastAsia" w:eastAsiaTheme="minorEastAsia" w:cstheme="minorEastAsia"/>
                <w:b/>
                <w:bCs/>
                <w:sz w:val="24"/>
                <w:szCs w:val="24"/>
              </w:rPr>
              <w:t>QDII/QFI</w:t>
            </w:r>
            <w:r>
              <w:rPr>
                <w:rFonts w:hint="eastAsia" w:asciiTheme="minorEastAsia" w:hAnsiTheme="minorEastAsia" w:eastAsiaTheme="minorEastAsia" w:cstheme="minorEastAsia"/>
                <w:b/>
                <w:bCs/>
                <w:sz w:val="24"/>
                <w:szCs w:val="24"/>
              </w:rPr>
              <w:t>产品</w:t>
            </w:r>
          </w:p>
        </w:tc>
        <w:tc>
          <w:tcPr>
            <w:tcW w:w="457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010-57092987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614" w:type="dxa"/>
            <w:gridSpan w:val="2"/>
            <w:tcBorders>
              <w:top w:val="single" w:color="auto" w:sz="4" w:space="0"/>
              <w:left w:val="single" w:color="auto" w:sz="4" w:space="0"/>
              <w:right w:val="single" w:color="auto" w:sz="4" w:space="0"/>
            </w:tcBorders>
            <w:vAlign w:val="center"/>
          </w:tcPr>
          <w:p>
            <w:pP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保险产品</w:t>
            </w:r>
          </w:p>
        </w:tc>
        <w:tc>
          <w:tcPr>
            <w:tcW w:w="457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010-57093263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614" w:type="dxa"/>
            <w:gridSpan w:val="2"/>
            <w:tcBorders>
              <w:top w:val="single" w:color="auto" w:sz="4" w:space="0"/>
              <w:left w:val="single" w:color="auto" w:sz="4" w:space="0"/>
              <w:right w:val="single" w:color="auto" w:sz="4" w:space="0"/>
            </w:tcBorders>
            <w:vAlign w:val="center"/>
          </w:tcPr>
          <w:p>
            <w:pP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信托、私募产品</w:t>
            </w:r>
          </w:p>
        </w:tc>
        <w:tc>
          <w:tcPr>
            <w:tcW w:w="457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010-56362137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4614" w:type="dxa"/>
            <w:gridSpan w:val="2"/>
            <w:tcBorders>
              <w:top w:val="single" w:color="auto" w:sz="4" w:space="0"/>
              <w:left w:val="single" w:color="auto" w:sz="4" w:space="0"/>
              <w:right w:val="single" w:color="auto" w:sz="4" w:space="0"/>
            </w:tcBorders>
            <w:vAlign w:val="center"/>
          </w:tcPr>
          <w:p>
            <w:pP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理财产品</w:t>
            </w:r>
          </w:p>
        </w:tc>
        <w:tc>
          <w:tcPr>
            <w:tcW w:w="457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022-58303513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614" w:type="dxa"/>
            <w:gridSpan w:val="2"/>
            <w:tcBorders>
              <w:left w:val="single" w:color="auto" w:sz="4" w:space="0"/>
              <w:right w:val="single" w:color="auto" w:sz="4" w:space="0"/>
            </w:tcBorders>
            <w:vAlign w:val="center"/>
          </w:tcPr>
          <w:p>
            <w:pP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券商对账单</w:t>
            </w:r>
            <w:r>
              <w:rPr>
                <w:rFonts w:asciiTheme="minorEastAsia" w:hAnsiTheme="minorEastAsia" w:eastAsiaTheme="minorEastAsia" w:cstheme="minorEastAsia"/>
                <w:b/>
                <w:bCs/>
                <w:sz w:val="24"/>
                <w:szCs w:val="24"/>
              </w:rPr>
              <w:t>/交易数据/特殊投资品种行情/特殊事项相关函件</w:t>
            </w:r>
          </w:p>
        </w:tc>
        <w:tc>
          <w:tcPr>
            <w:tcW w:w="4571"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mstghesuan@cmbc.com.cn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614" w:type="dxa"/>
            <w:gridSpan w:val="2"/>
            <w:tcBorders>
              <w:left w:val="single" w:color="auto" w:sz="4" w:space="0"/>
              <w:right w:val="single" w:color="auto" w:sz="4" w:space="0"/>
            </w:tcBorders>
            <w:vAlign w:val="center"/>
          </w:tcPr>
          <w:p>
            <w:pP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核算业务总协调</w:t>
            </w:r>
          </w:p>
        </w:tc>
        <w:tc>
          <w:tcPr>
            <w:tcW w:w="4571"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Theme="minorEastAsia" w:hAnsiTheme="minorEastAsia" w:eastAsiaTheme="minorEastAsia" w:cstheme="minorEastAsia"/>
                <w:sz w:val="24"/>
                <w:szCs w:val="24"/>
              </w:rPr>
            </w:pPr>
            <w:r>
              <w:rPr>
                <w:rFonts w:asciiTheme="minorEastAsia" w:hAnsiTheme="minorEastAsia" w:eastAsiaTheme="minorEastAsia" w:cstheme="minorEastAsia"/>
                <w:bCs/>
                <w:sz w:val="24"/>
                <w:szCs w:val="24"/>
              </w:rPr>
              <w:t>010-57093446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614" w:type="dxa"/>
            <w:gridSpan w:val="2"/>
            <w:tcBorders>
              <w:left w:val="single" w:color="auto" w:sz="4" w:space="0"/>
              <w:right w:val="single" w:color="auto" w:sz="4" w:space="0"/>
            </w:tcBorders>
            <w:vAlign w:val="center"/>
          </w:tcPr>
          <w:p>
            <w:pP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数据业务支持</w:t>
            </w:r>
            <w:r>
              <w:rPr>
                <w:rFonts w:asciiTheme="minorEastAsia" w:hAnsiTheme="minorEastAsia" w:eastAsiaTheme="minorEastAsia" w:cstheme="minorEastAsia"/>
                <w:b/>
                <w:bCs/>
                <w:sz w:val="24"/>
                <w:szCs w:val="24"/>
              </w:rPr>
              <w:t xml:space="preserve"> </w:t>
            </w:r>
          </w:p>
        </w:tc>
        <w:tc>
          <w:tcPr>
            <w:tcW w:w="4571"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Theme="minorEastAsia" w:hAnsiTheme="minorEastAsia" w:eastAsiaTheme="minorEastAsia" w:cstheme="minorEastAsia"/>
                <w:bCs/>
                <w:sz w:val="24"/>
                <w:szCs w:val="24"/>
              </w:rPr>
            </w:pPr>
            <w:r>
              <w:rPr>
                <w:rFonts w:asciiTheme="minorEastAsia" w:hAnsiTheme="minorEastAsia" w:eastAsiaTheme="minorEastAsia" w:cstheme="minorEastAsia"/>
                <w:sz w:val="24"/>
                <w:szCs w:val="24"/>
              </w:rPr>
              <w:t>010-57093127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614" w:type="dxa"/>
            <w:gridSpan w:val="2"/>
            <w:tcBorders>
              <w:left w:val="single" w:color="auto" w:sz="4" w:space="0"/>
              <w:right w:val="single" w:color="auto" w:sz="4" w:space="0"/>
            </w:tcBorders>
            <w:vAlign w:val="center"/>
          </w:tcPr>
          <w:p>
            <w:pP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运营技术支持负责人</w:t>
            </w:r>
            <w:r>
              <w:rPr>
                <w:rFonts w:asciiTheme="minorEastAsia" w:hAnsiTheme="minorEastAsia" w:eastAsiaTheme="minorEastAsia" w:cstheme="minorEastAsia"/>
                <w:b/>
                <w:bCs/>
                <w:sz w:val="24"/>
                <w:szCs w:val="24"/>
              </w:rPr>
              <w:t xml:space="preserve"> </w:t>
            </w:r>
          </w:p>
        </w:tc>
        <w:tc>
          <w:tcPr>
            <w:tcW w:w="4571"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Theme="minorEastAsia" w:hAnsiTheme="minorEastAsia" w:eastAsiaTheme="minorEastAsia" w:cstheme="minorEastAsia"/>
                <w:bCs/>
                <w:sz w:val="24"/>
                <w:szCs w:val="24"/>
              </w:rPr>
            </w:pPr>
            <w:r>
              <w:rPr>
                <w:rFonts w:asciiTheme="minorEastAsia" w:hAnsiTheme="minorEastAsia" w:eastAsiaTheme="minorEastAsia" w:cstheme="minorEastAsia"/>
                <w:sz w:val="24"/>
                <w:szCs w:val="24"/>
              </w:rPr>
              <w:t>010-57093836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614" w:type="dxa"/>
            <w:gridSpan w:val="2"/>
            <w:tcBorders>
              <w:left w:val="single" w:color="auto" w:sz="4" w:space="0"/>
              <w:right w:val="single" w:color="auto" w:sz="4" w:space="0"/>
            </w:tcBorders>
            <w:vAlign w:val="center"/>
          </w:tcPr>
          <w:p>
            <w:pP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运营作业团队总负责人</w:t>
            </w:r>
          </w:p>
        </w:tc>
        <w:tc>
          <w:tcPr>
            <w:tcW w:w="4571"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Theme="minorEastAsia" w:hAnsiTheme="minorEastAsia" w:eastAsiaTheme="minorEastAsia" w:cstheme="minorEastAsia"/>
                <w:bCs/>
                <w:sz w:val="24"/>
                <w:szCs w:val="24"/>
              </w:rPr>
            </w:pPr>
            <w:r>
              <w:rPr>
                <w:rFonts w:asciiTheme="minorEastAsia" w:hAnsiTheme="minorEastAsia" w:eastAsiaTheme="minorEastAsia" w:cstheme="minorEastAsia"/>
                <w:bCs/>
                <w:sz w:val="24"/>
                <w:szCs w:val="24"/>
              </w:rPr>
              <w:t>010-57092100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185" w:type="dxa"/>
            <w:gridSpan w:val="3"/>
            <w:tcBorders>
              <w:left w:val="single" w:color="auto" w:sz="4" w:space="0"/>
              <w:right w:val="single" w:color="auto" w:sz="4" w:space="0"/>
            </w:tcBorders>
            <w:shd w:val="clear" w:color="auto" w:fill="D0CECE"/>
            <w:vAlign w:val="center"/>
          </w:tcPr>
          <w:p>
            <w:pPr>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投资监督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614" w:type="dxa"/>
            <w:gridSpan w:val="2"/>
            <w:tcBorders>
              <w:left w:val="single" w:color="auto" w:sz="4" w:space="0"/>
              <w:right w:val="single" w:color="auto" w:sz="4" w:space="0"/>
            </w:tcBorders>
            <w:vAlign w:val="center"/>
          </w:tcPr>
          <w:p>
            <w:pP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公募基金产品</w:t>
            </w:r>
          </w:p>
        </w:tc>
        <w:tc>
          <w:tcPr>
            <w:tcW w:w="4571" w:type="dxa"/>
            <w:tcBorders>
              <w:left w:val="single" w:color="auto" w:sz="4" w:space="0"/>
              <w:right w:val="single" w:color="auto" w:sz="4" w:space="0"/>
            </w:tcBorders>
            <w:vAlign w:val="center"/>
          </w:tcPr>
          <w:p>
            <w:pP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010-57093891、010-57092604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4614" w:type="dxa"/>
            <w:gridSpan w:val="2"/>
            <w:tcBorders>
              <w:left w:val="single" w:color="auto" w:sz="4" w:space="0"/>
              <w:right w:val="single" w:color="auto" w:sz="4" w:space="0"/>
            </w:tcBorders>
            <w:vAlign w:val="center"/>
          </w:tcPr>
          <w:p>
            <w:pP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证券期货经营机构私募资产管理计划</w:t>
            </w:r>
          </w:p>
        </w:tc>
        <w:tc>
          <w:tcPr>
            <w:tcW w:w="4571" w:type="dxa"/>
            <w:tcBorders>
              <w:left w:val="single" w:color="auto" w:sz="4" w:space="0"/>
              <w:right w:val="single" w:color="auto" w:sz="4" w:space="0"/>
            </w:tcBorders>
            <w:vAlign w:val="center"/>
          </w:tcPr>
          <w:p>
            <w:pP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010-57092604、010-57093365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614" w:type="dxa"/>
            <w:gridSpan w:val="2"/>
            <w:tcBorders>
              <w:left w:val="single" w:color="auto" w:sz="4" w:space="0"/>
              <w:right w:val="single" w:color="auto" w:sz="4" w:space="0"/>
            </w:tcBorders>
            <w:vAlign w:val="center"/>
          </w:tcPr>
          <w:p>
            <w:pP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信托产品、保险产品</w:t>
            </w:r>
          </w:p>
        </w:tc>
        <w:tc>
          <w:tcPr>
            <w:tcW w:w="4571" w:type="dxa"/>
            <w:tcBorders>
              <w:left w:val="single" w:color="auto" w:sz="4" w:space="0"/>
              <w:right w:val="single" w:color="auto" w:sz="4" w:space="0"/>
            </w:tcBorders>
            <w:vAlign w:val="center"/>
          </w:tcPr>
          <w:p>
            <w:pP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010-57093379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614" w:type="dxa"/>
            <w:gridSpan w:val="2"/>
            <w:tcBorders>
              <w:left w:val="single" w:color="auto" w:sz="4" w:space="0"/>
              <w:right w:val="single" w:color="auto" w:sz="4" w:space="0"/>
            </w:tcBorders>
            <w:vAlign w:val="center"/>
          </w:tcPr>
          <w:p>
            <w:pP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理财产品、私募基金</w:t>
            </w:r>
          </w:p>
        </w:tc>
        <w:tc>
          <w:tcPr>
            <w:tcW w:w="4571" w:type="dxa"/>
            <w:tcBorders>
              <w:left w:val="single" w:color="auto" w:sz="4" w:space="0"/>
              <w:right w:val="single" w:color="auto" w:sz="4" w:space="0"/>
            </w:tcBorders>
            <w:vAlign w:val="center"/>
          </w:tcPr>
          <w:p>
            <w:pP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010-57092467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185" w:type="dxa"/>
            <w:gridSpan w:val="3"/>
            <w:tcBorders>
              <w:left w:val="single" w:color="auto" w:sz="4" w:space="0"/>
              <w:right w:val="single" w:color="auto" w:sz="4" w:space="0"/>
            </w:tcBorders>
            <w:shd w:val="clear" w:color="auto" w:fill="D0CECE"/>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科技支持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4614" w:type="dxa"/>
            <w:gridSpan w:val="2"/>
            <w:tcBorders>
              <w:left w:val="single" w:color="auto" w:sz="4" w:space="0"/>
              <w:right w:val="single" w:color="auto" w:sz="4" w:space="0"/>
            </w:tcBorders>
            <w:vAlign w:val="center"/>
          </w:tcPr>
          <w:p>
            <w:pP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业务联系</w:t>
            </w:r>
          </w:p>
        </w:tc>
        <w:tc>
          <w:tcPr>
            <w:tcW w:w="457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bCs/>
                <w:sz w:val="24"/>
                <w:szCs w:val="24"/>
              </w:rPr>
            </w:pPr>
            <w:r>
              <w:rPr>
                <w:rFonts w:asciiTheme="minorEastAsia" w:hAnsiTheme="minorEastAsia" w:eastAsiaTheme="minorEastAsia" w:cstheme="minorEastAsia"/>
                <w:sz w:val="24"/>
                <w:szCs w:val="24"/>
              </w:rPr>
              <w:t>010-57093569、</w:t>
            </w:r>
            <w:r>
              <w:rPr>
                <w:rFonts w:asciiTheme="minorEastAsia" w:hAnsiTheme="minorEastAsia" w:eastAsiaTheme="minorEastAsia" w:cstheme="minorEastAsia"/>
                <w:bCs/>
                <w:sz w:val="24"/>
                <w:szCs w:val="24"/>
              </w:rPr>
              <w:t>010-57093756</w:t>
            </w:r>
          </w:p>
        </w:tc>
      </w:tr>
    </w:tbl>
    <w:p>
      <w:pPr>
        <w:ind w:left="-420" w:left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begin">
          <w:ffData>
            <w:name w:val="Text2"/>
            <w:enabled/>
            <w:calcOnExit w:val="0"/>
            <w:textInput/>
          </w:ffData>
        </w:fldChar>
      </w:r>
      <w:r>
        <w:rPr>
          <w:rFonts w:asciiTheme="minorEastAsia" w:hAnsiTheme="minorEastAsia" w:eastAsiaTheme="minorEastAsia" w:cstheme="minorEastAsia"/>
          <w:sz w:val="24"/>
          <w:szCs w:val="24"/>
        </w:rPr>
        <w:instrText xml:space="preserve">FORMTEXT</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注：</w:t>
      </w:r>
      <w:r>
        <w:rPr>
          <w:rFonts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所有数据请压缩成压缩包，文件命名格式为【产品名称</w:t>
      </w:r>
      <w:r>
        <w:rPr>
          <w:rFonts w:asciiTheme="minorEastAsia" w:hAnsiTheme="minorEastAsia" w:eastAsiaTheme="minorEastAsia" w:cstheme="minorEastAsia"/>
          <w:sz w:val="24"/>
          <w:szCs w:val="24"/>
        </w:rPr>
        <w:t>yyyymmdd.rar/zip】，其中yyyymmdd为8位数日期，数据表示交易日期。</w:t>
      </w:r>
    </w:p>
    <w:p>
      <w:pPr>
        <w:ind w:left="-420" w:leftChars="-200" w:firstLine="420" w:firstLineChars="175"/>
        <w:jc w:val="lef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t>对账单如选择邮箱发送邮件名称为【对账单</w:t>
      </w:r>
      <w:r>
        <w:rPr>
          <w:rFonts w:asciiTheme="minorEastAsia" w:hAnsiTheme="minorEastAsia" w:eastAsiaTheme="minorEastAsia" w:cstheme="minorEastAsia"/>
          <w:sz w:val="24"/>
          <w:szCs w:val="24"/>
        </w:rPr>
        <w:t>-产品名称yyyymmdd】，其中yyyymmdd为8位数日期，数据表示交易日期。  </w:t>
      </w:r>
      <w:r>
        <w:rPr>
          <w:rFonts w:hint="eastAsia" w:asciiTheme="minorEastAsia" w:hAnsiTheme="minorEastAsia" w:eastAsiaTheme="minorEastAsia" w:cstheme="minorEastAsia"/>
          <w:sz w:val="24"/>
          <w:szCs w:val="24"/>
        </w:rPr>
        <w:fldChar w:fldCharType="end"/>
      </w:r>
    </w:p>
    <w:p>
      <w:pPr>
        <w:rPr>
          <w:rFonts w:asciiTheme="minorEastAsia" w:hAnsiTheme="minorEastAsia" w:eastAsiaTheme="minorEastAsia" w:cstheme="minorEastAsia"/>
          <w:sz w:val="24"/>
          <w:szCs w:val="24"/>
        </w:rPr>
      </w:pPr>
    </w:p>
    <w:p>
      <w:pPr>
        <w:pStyle w:val="2"/>
        <w:rPr>
          <w:rFonts w:asciiTheme="minorEastAsia" w:hAnsiTheme="minorEastAsia" w:eastAsiaTheme="minorEastAsia" w:cstheme="minorEastAsia"/>
          <w:sz w:val="24"/>
          <w:szCs w:val="24"/>
        </w:rPr>
      </w:pPr>
    </w:p>
    <w:p/>
    <w:p>
      <w:pPr>
        <w:pStyle w:val="2"/>
      </w:pPr>
    </w:p>
    <w:p/>
    <w:p>
      <w:pPr>
        <w:pStyle w:val="2"/>
      </w:pPr>
    </w:p>
    <w:p/>
    <w:p>
      <w:pPr>
        <w:pStyle w:val="2"/>
      </w:pPr>
    </w:p>
    <w:p/>
    <w:p>
      <w:pPr>
        <w:pStyle w:val="2"/>
      </w:pPr>
    </w:p>
    <w:p/>
    <w:p>
      <w:pPr>
        <w:pStyle w:val="2"/>
      </w:pPr>
    </w:p>
    <w:p/>
    <w:p>
      <w:pPr>
        <w:pStyle w:val="2"/>
      </w:pPr>
    </w:p>
    <w:p/>
    <w:p>
      <w:pPr>
        <w:widowControl/>
        <w:jc w:val="left"/>
        <w:outlineLvl w:val="0"/>
        <w:rPr>
          <w:rFonts w:ascii="仿宋" w:hAnsi="仿宋" w:eastAsia="仿宋" w:cs="仿宋"/>
          <w:b/>
          <w:bCs/>
          <w:sz w:val="28"/>
          <w:szCs w:val="28"/>
        </w:rPr>
      </w:pPr>
      <w:r>
        <w:rPr>
          <w:rFonts w:hint="eastAsia" w:ascii="仿宋" w:hAnsi="仿宋" w:eastAsia="仿宋" w:cs="仿宋"/>
          <w:b/>
          <w:bCs/>
          <w:sz w:val="28"/>
          <w:szCs w:val="28"/>
        </w:rPr>
        <w:t>附件六：</w:t>
      </w:r>
    </w:p>
    <w:p>
      <w:pPr>
        <w:autoSpaceDE w:val="0"/>
        <w:autoSpaceDN w:val="0"/>
        <w:adjustRightInd w:val="0"/>
        <w:spacing w:line="360" w:lineRule="auto"/>
        <w:jc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投资监督事项豁免来往函</w:t>
      </w:r>
      <w:r>
        <w:rPr>
          <w:rFonts w:ascii="仿宋" w:hAnsi="仿宋" w:eastAsia="仿宋" w:cs="仿宋"/>
          <w:b/>
          <w:color w:val="000000"/>
          <w:kern w:val="0"/>
          <w:sz w:val="28"/>
          <w:szCs w:val="28"/>
        </w:rPr>
        <w:t>(</w:t>
      </w:r>
      <w:r>
        <w:rPr>
          <w:rFonts w:hint="eastAsia" w:ascii="仿宋" w:hAnsi="仿宋" w:eastAsia="仿宋" w:cs="仿宋"/>
          <w:b/>
          <w:color w:val="000000"/>
          <w:kern w:val="0"/>
          <w:sz w:val="28"/>
          <w:szCs w:val="28"/>
        </w:rPr>
        <w:t>样本</w:t>
      </w:r>
      <w:r>
        <w:rPr>
          <w:rFonts w:ascii="仿宋" w:hAnsi="仿宋" w:eastAsia="仿宋" w:cs="仿宋"/>
          <w:b/>
          <w:color w:val="000000"/>
          <w:kern w:val="0"/>
          <w:sz w:val="28"/>
          <w:szCs w:val="28"/>
        </w:rPr>
        <w:t>)</w:t>
      </w:r>
    </w:p>
    <w:p>
      <w:pPr>
        <w:autoSpaceDE w:val="0"/>
        <w:autoSpaceDN w:val="0"/>
        <w:adjustRightInd w:val="0"/>
        <w:spacing w:line="360" w:lineRule="auto"/>
        <w:rPr>
          <w:rFonts w:ascii="仿宋" w:hAnsi="仿宋" w:eastAsia="仿宋" w:cs="仿宋"/>
          <w:b/>
          <w:bCs/>
          <w:color w:val="000000"/>
          <w:kern w:val="0"/>
          <w:sz w:val="28"/>
          <w:szCs w:val="28"/>
        </w:rPr>
      </w:pPr>
    </w:p>
    <w:p>
      <w:pPr>
        <w:autoSpaceDE w:val="0"/>
        <w:autoSpaceDN w:val="0"/>
        <w:adjustRightInd w:val="0"/>
        <w:spacing w:line="360" w:lineRule="auto"/>
        <w:rPr>
          <w:rFonts w:ascii="仿宋" w:hAnsi="仿宋" w:eastAsia="仿宋" w:cs="仿宋"/>
          <w:b/>
          <w:bCs/>
          <w:color w:val="000000"/>
          <w:kern w:val="0"/>
          <w:sz w:val="28"/>
          <w:szCs w:val="28"/>
        </w:rPr>
      </w:pPr>
    </w:p>
    <w:p>
      <w:pPr>
        <w:autoSpaceDE w:val="0"/>
        <w:autoSpaceDN w:val="0"/>
        <w:adjustRightInd w:val="0"/>
        <w:spacing w:line="360" w:lineRule="auto"/>
        <w:rPr>
          <w:rFonts w:ascii="仿宋" w:hAnsi="仿宋" w:eastAsia="仿宋" w:cs="仿宋"/>
          <w:b/>
          <w:color w:val="000000"/>
          <w:sz w:val="28"/>
          <w:szCs w:val="28"/>
        </w:rPr>
      </w:pPr>
      <w:r>
        <w:rPr>
          <w:rFonts w:hint="eastAsia" w:ascii="仿宋" w:hAnsi="仿宋" w:eastAsia="仿宋" w:cs="仿宋"/>
          <w:b/>
          <w:bCs/>
          <w:color w:val="000000"/>
          <w:kern w:val="0"/>
          <w:sz w:val="28"/>
          <w:szCs w:val="28"/>
        </w:rPr>
        <w:t>中国民生银行股份有限公司</w:t>
      </w:r>
      <w:r>
        <w:rPr>
          <w:rFonts w:hint="eastAsia" w:ascii="仿宋" w:hAnsi="仿宋" w:eastAsia="仿宋" w:cs="仿宋"/>
          <w:b/>
          <w:color w:val="000000"/>
          <w:sz w:val="28"/>
          <w:szCs w:val="28"/>
        </w:rPr>
        <w:t>：</w:t>
      </w:r>
    </w:p>
    <w:p>
      <w:pPr>
        <w:autoSpaceDE w:val="0"/>
        <w:autoSpaceDN w:val="0"/>
        <w:adjustRightInd w:val="0"/>
        <w:spacing w:line="360" w:lineRule="auto"/>
        <w:ind w:left="0" w:leftChars="0" w:firstLine="560" w:firstLineChars="200"/>
        <w:rPr>
          <w:rFonts w:ascii="仿宋" w:hAnsi="仿宋" w:eastAsia="仿宋" w:cs="仿宋"/>
          <w:color w:val="000000"/>
          <w:kern w:val="0"/>
          <w:sz w:val="28"/>
          <w:szCs w:val="28"/>
        </w:rPr>
      </w:pPr>
    </w:p>
    <w:p>
      <w:pPr>
        <w:autoSpaceDE w:val="0"/>
        <w:autoSpaceDN w:val="0"/>
        <w:adjustRightInd w:val="0"/>
        <w:spacing w:line="360" w:lineRule="auto"/>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按双方签订的编号为【</w:t>
      </w:r>
      <w:r>
        <w:rPr>
          <w:rFonts w:hint="eastAsia" w:ascii="仿宋" w:hAnsi="仿宋" w:eastAsia="仿宋" w:cs="仿宋"/>
          <w:color w:val="000000"/>
          <w:kern w:val="0"/>
          <w:sz w:val="28"/>
          <w:szCs w:val="28"/>
        </w:rPr>
        <w:fldChar w:fldCharType="begin">
          <w:ffData>
            <w:name w:val="Text11"/>
            <w:enabled/>
            <w:calcOnExit w:val="0"/>
            <w:textInput/>
          </w:ffData>
        </w:fldChar>
      </w:r>
      <w:bookmarkStart w:id="29" w:name="Text11"/>
      <w:r>
        <w:rPr>
          <w:rFonts w:hint="eastAsia" w:ascii="仿宋" w:hAnsi="仿宋" w:eastAsia="仿宋" w:cs="仿宋"/>
          <w:color w:val="000000"/>
          <w:kern w:val="0"/>
          <w:sz w:val="28"/>
          <w:szCs w:val="28"/>
        </w:rPr>
        <w:instrText xml:space="preserve">FORMTEXT</w:instrText>
      </w:r>
      <w:r>
        <w:rPr>
          <w:rFonts w:hint="eastAsia" w:ascii="仿宋" w:hAnsi="仿宋" w:eastAsia="仿宋" w:cs="仿宋"/>
          <w:color w:val="000000"/>
          <w:kern w:val="0"/>
          <w:sz w:val="28"/>
          <w:szCs w:val="28"/>
        </w:rPr>
        <w:fldChar w:fldCharType="separate"/>
      </w:r>
      <w:r>
        <w:rPr>
          <w:rFonts w:ascii="仿宋" w:hAnsi="仿宋" w:eastAsia="仿宋" w:cs="仿宋"/>
          <w:color w:val="000000"/>
          <w:kern w:val="0"/>
          <w:sz w:val="28"/>
          <w:szCs w:val="28"/>
        </w:rPr>
        <w:t>     </w:t>
      </w:r>
      <w:r>
        <w:rPr>
          <w:rFonts w:hint="eastAsia" w:ascii="仿宋" w:hAnsi="仿宋" w:eastAsia="仿宋" w:cs="仿宋"/>
          <w:color w:val="000000"/>
          <w:kern w:val="0"/>
          <w:sz w:val="28"/>
          <w:szCs w:val="28"/>
        </w:rPr>
        <w:fldChar w:fldCharType="end"/>
      </w:r>
      <w:bookmarkEnd w:id="29"/>
      <w:r>
        <w:rPr>
          <w:rFonts w:hint="eastAsia" w:ascii="仿宋" w:hAnsi="仿宋" w:eastAsia="仿宋" w:cs="仿宋"/>
          <w:color w:val="000000"/>
          <w:kern w:val="0"/>
          <w:sz w:val="28"/>
          <w:szCs w:val="28"/>
        </w:rPr>
        <w:t>】的《</w:t>
      </w:r>
      <w:r>
        <w:rPr>
          <w:rFonts w:hint="eastAsia" w:ascii="仿宋_GB2312" w:hAnsi="仿宋" w:eastAsia="仿宋_GB2312"/>
          <w:sz w:val="28"/>
          <w:szCs w:val="28"/>
        </w:rPr>
        <w:t>【中国民生银行股份有限公司】与</w:t>
      </w:r>
      <w:r>
        <w:rPr>
          <w:rFonts w:hint="eastAsia" w:ascii="仿宋" w:hAnsi="仿宋" w:eastAsia="仿宋" w:cs="仿宋"/>
          <w:color w:val="000000"/>
          <w:kern w:val="0"/>
          <w:sz w:val="28"/>
          <w:szCs w:val="28"/>
        </w:rPr>
        <w:t>信银理财有限责任公司理财产品托管协议》的约定，根据</w:t>
      </w:r>
      <w:bookmarkStart w:id="30" w:name="Text4"/>
      <w:r>
        <w:rPr>
          <w:rFonts w:hint="eastAsia" w:ascii="仿宋" w:hAnsi="仿宋" w:eastAsia="仿宋" w:cs="仿宋"/>
          <w:color w:val="000000"/>
          <w:kern w:val="0"/>
          <w:sz w:val="28"/>
          <w:szCs w:val="28"/>
        </w:rPr>
        <w:fldChar w:fldCharType="begin">
          <w:ffData>
            <w:name w:val="Text4"/>
            <w:enabled/>
            <w:calcOnExit w:val="0"/>
            <w:textInput>
              <w:default w:val="编号为XX的XX期理财产品"/>
            </w:textInput>
          </w:ffData>
        </w:fldChar>
      </w:r>
      <w:r>
        <w:rPr>
          <w:rFonts w:ascii="仿宋" w:hAnsi="仿宋" w:eastAsia="仿宋" w:cs="仿宋"/>
          <w:color w:val="000000"/>
          <w:kern w:val="0"/>
          <w:sz w:val="28"/>
          <w:szCs w:val="28"/>
        </w:rPr>
        <w:instrText xml:space="preserve">FORMTEXT</w:instrText>
      </w:r>
      <w:r>
        <w:rPr>
          <w:rFonts w:hint="eastAsia" w:ascii="仿宋" w:hAnsi="仿宋" w:eastAsia="仿宋" w:cs="仿宋"/>
          <w:color w:val="000000"/>
          <w:kern w:val="0"/>
          <w:sz w:val="28"/>
          <w:szCs w:val="28"/>
        </w:rPr>
        <w:fldChar w:fldCharType="separate"/>
      </w:r>
      <w:r>
        <w:rPr>
          <w:rFonts w:ascii="仿宋" w:hAnsi="仿宋" w:eastAsia="仿宋" w:cs="仿宋"/>
          <w:color w:val="000000"/>
          <w:kern w:val="0"/>
          <w:sz w:val="28"/>
          <w:szCs w:val="28"/>
        </w:rPr>
        <w:t>编号为XX的XX期理财产品</w:t>
      </w:r>
      <w:r>
        <w:rPr>
          <w:rFonts w:hint="eastAsia" w:ascii="仿宋" w:hAnsi="仿宋" w:eastAsia="仿宋" w:cs="仿宋"/>
          <w:color w:val="000000"/>
          <w:kern w:val="0"/>
          <w:sz w:val="28"/>
          <w:szCs w:val="28"/>
        </w:rPr>
        <w:fldChar w:fldCharType="end"/>
      </w:r>
      <w:bookmarkEnd w:id="30"/>
      <w:r>
        <w:rPr>
          <w:rFonts w:hint="eastAsia" w:ascii="仿宋" w:hAnsi="仿宋" w:eastAsia="仿宋" w:cs="仿宋"/>
          <w:color w:val="000000"/>
          <w:kern w:val="0"/>
          <w:sz w:val="28"/>
          <w:szCs w:val="28"/>
        </w:rPr>
        <w:t>说明书，托管人履行投资监督职责，以下投资监督条款由管理人自行负责监控。</w:t>
      </w:r>
    </w:p>
    <w:p>
      <w:pPr>
        <w:autoSpaceDE w:val="0"/>
        <w:autoSpaceDN w:val="0"/>
        <w:adjustRightInd w:val="0"/>
        <w:spacing w:line="360" w:lineRule="auto"/>
        <w:ind w:firstLine="560" w:firstLineChars="200"/>
        <w:rPr>
          <w:rFonts w:ascii="仿宋" w:hAnsi="仿宋" w:eastAsia="仿宋" w:cs="仿宋"/>
          <w:color w:val="000000"/>
          <w:kern w:val="0"/>
          <w:sz w:val="28"/>
          <w:szCs w:val="28"/>
        </w:rPr>
      </w:pPr>
      <w:bookmarkStart w:id="31" w:name="Text5"/>
      <w:r>
        <w:rPr>
          <w:rFonts w:hint="eastAsia" w:ascii="仿宋" w:hAnsi="仿宋" w:eastAsia="仿宋" w:cs="仿宋"/>
          <w:color w:val="000000"/>
          <w:kern w:val="0"/>
          <w:sz w:val="28"/>
          <w:szCs w:val="28"/>
        </w:rPr>
        <w:fldChar w:fldCharType="begin">
          <w:ffData>
            <w:name w:val="Text5"/>
            <w:enabled/>
            <w:calcOnExit w:val="0"/>
            <w:textInput>
              <w:default w:val="1、              "/>
            </w:textInput>
          </w:ffData>
        </w:fldChar>
      </w:r>
      <w:r>
        <w:rPr>
          <w:rFonts w:ascii="仿宋" w:hAnsi="仿宋" w:eastAsia="仿宋" w:cs="仿宋"/>
          <w:color w:val="000000"/>
          <w:kern w:val="0"/>
          <w:sz w:val="28"/>
          <w:szCs w:val="28"/>
        </w:rPr>
        <w:instrText xml:space="preserve">FORMTEXT</w:instrText>
      </w:r>
      <w:r>
        <w:rPr>
          <w:rFonts w:hint="eastAsia" w:ascii="仿宋" w:hAnsi="仿宋" w:eastAsia="仿宋" w:cs="仿宋"/>
          <w:color w:val="000000"/>
          <w:kern w:val="0"/>
          <w:sz w:val="28"/>
          <w:szCs w:val="28"/>
        </w:rPr>
        <w:fldChar w:fldCharType="separate"/>
      </w:r>
      <w:r>
        <w:rPr>
          <w:rFonts w:ascii="仿宋" w:hAnsi="仿宋" w:eastAsia="仿宋" w:cs="仿宋"/>
          <w:color w:val="000000"/>
          <w:kern w:val="0"/>
          <w:sz w:val="28"/>
          <w:szCs w:val="28"/>
        </w:rPr>
        <w:t xml:space="preserve">1、              </w:t>
      </w:r>
      <w:r>
        <w:rPr>
          <w:rFonts w:hint="eastAsia" w:ascii="仿宋" w:hAnsi="仿宋" w:eastAsia="仿宋" w:cs="仿宋"/>
          <w:color w:val="000000"/>
          <w:kern w:val="0"/>
          <w:sz w:val="28"/>
          <w:szCs w:val="28"/>
        </w:rPr>
        <w:fldChar w:fldCharType="end"/>
      </w:r>
      <w:bookmarkEnd w:id="31"/>
      <w:r>
        <w:rPr>
          <w:rFonts w:hint="eastAsia" w:ascii="仿宋" w:hAnsi="仿宋" w:eastAsia="仿宋" w:cs="仿宋"/>
          <w:color w:val="000000"/>
          <w:kern w:val="0"/>
          <w:sz w:val="28"/>
          <w:szCs w:val="28"/>
        </w:rPr>
        <w:t xml:space="preserve">  </w:t>
      </w:r>
    </w:p>
    <w:p>
      <w:pPr>
        <w:autoSpaceDE w:val="0"/>
        <w:autoSpaceDN w:val="0"/>
        <w:adjustRightInd w:val="0"/>
        <w:spacing w:line="360" w:lineRule="auto"/>
        <w:ind w:firstLine="560" w:firstLineChars="200"/>
        <w:rPr>
          <w:rFonts w:ascii="仿宋" w:hAnsi="仿宋" w:eastAsia="仿宋" w:cs="仿宋"/>
          <w:color w:val="000000"/>
          <w:kern w:val="0"/>
          <w:sz w:val="28"/>
          <w:szCs w:val="28"/>
        </w:rPr>
      </w:pPr>
      <w:r>
        <w:rPr>
          <w:rFonts w:ascii="仿宋" w:hAnsi="仿宋" w:eastAsia="仿宋" w:cs="仿宋"/>
          <w:color w:val="000000"/>
          <w:kern w:val="0"/>
          <w:sz w:val="28"/>
          <w:szCs w:val="28"/>
        </w:rPr>
        <w:fldChar w:fldCharType="begin">
          <w:ffData>
            <w:name w:val="Text5"/>
            <w:enabled/>
            <w:calcOnExit w:val="0"/>
            <w:textInput>
              <w:default w:val="1、              "/>
            </w:textInput>
          </w:ffData>
        </w:fldChar>
      </w:r>
      <w:r>
        <w:rPr>
          <w:rFonts w:ascii="仿宋" w:hAnsi="仿宋" w:eastAsia="仿宋" w:cs="仿宋"/>
          <w:color w:val="000000"/>
          <w:kern w:val="0"/>
          <w:sz w:val="28"/>
          <w:szCs w:val="28"/>
        </w:rPr>
        <w:instrText xml:space="preserve">FORMTEXT</w:instrText>
      </w:r>
      <w:r>
        <w:rPr>
          <w:rFonts w:ascii="仿宋" w:hAnsi="仿宋" w:eastAsia="仿宋" w:cs="仿宋"/>
          <w:color w:val="000000"/>
          <w:kern w:val="0"/>
          <w:sz w:val="28"/>
          <w:szCs w:val="28"/>
        </w:rPr>
        <w:fldChar w:fldCharType="separate"/>
      </w:r>
      <w:r>
        <w:rPr>
          <w:rFonts w:hint="eastAsia" w:ascii="仿宋" w:hAnsi="仿宋" w:eastAsia="仿宋" w:cs="仿宋"/>
          <w:color w:val="000000"/>
          <w:kern w:val="0"/>
          <w:sz w:val="28"/>
          <w:szCs w:val="28"/>
        </w:rPr>
        <w:t>2</w:t>
      </w:r>
      <w:r>
        <w:rPr>
          <w:rFonts w:ascii="仿宋" w:hAnsi="仿宋" w:eastAsia="仿宋" w:cs="仿宋"/>
          <w:color w:val="000000"/>
          <w:kern w:val="0"/>
          <w:sz w:val="28"/>
          <w:szCs w:val="28"/>
        </w:rPr>
        <w:t xml:space="preserve">、              </w:t>
      </w:r>
      <w:r>
        <w:rPr>
          <w:rFonts w:ascii="仿宋" w:hAnsi="仿宋" w:eastAsia="仿宋" w:cs="仿宋"/>
          <w:color w:val="000000"/>
          <w:kern w:val="0"/>
          <w:sz w:val="28"/>
          <w:szCs w:val="28"/>
        </w:rPr>
        <w:fldChar w:fldCharType="end"/>
      </w:r>
    </w:p>
    <w:p>
      <w:pPr>
        <w:autoSpaceDE w:val="0"/>
        <w:autoSpaceDN w:val="0"/>
        <w:adjustRightInd w:val="0"/>
        <w:spacing w:line="360" w:lineRule="auto"/>
        <w:ind w:firstLine="560" w:firstLineChars="200"/>
        <w:rPr>
          <w:rFonts w:ascii="仿宋" w:hAnsi="仿宋" w:eastAsia="仿宋" w:cs="仿宋"/>
          <w:color w:val="000000"/>
          <w:kern w:val="0"/>
          <w:sz w:val="28"/>
          <w:szCs w:val="28"/>
        </w:rPr>
      </w:pPr>
      <w:bookmarkStart w:id="32" w:name="Text3"/>
      <w:r>
        <w:rPr>
          <w:rFonts w:ascii="仿宋" w:hAnsi="仿宋" w:eastAsia="仿宋" w:cs="仿宋"/>
          <w:color w:val="000000"/>
          <w:kern w:val="0"/>
          <w:sz w:val="28"/>
          <w:szCs w:val="28"/>
        </w:rPr>
        <w:fldChar w:fldCharType="begin">
          <w:ffData>
            <w:name w:val="Text3"/>
            <w:enabled/>
            <w:calcOnExit w:val="0"/>
            <w:textInput>
              <w:default w:val="3、             "/>
            </w:textInput>
          </w:ffData>
        </w:fldChar>
      </w:r>
      <w:r>
        <w:rPr>
          <w:rFonts w:ascii="仿宋" w:hAnsi="仿宋" w:eastAsia="仿宋" w:cs="仿宋"/>
          <w:color w:val="000000"/>
          <w:kern w:val="0"/>
          <w:sz w:val="28"/>
          <w:szCs w:val="28"/>
        </w:rPr>
        <w:instrText xml:space="preserve">FORMTEXT</w:instrText>
      </w:r>
      <w:r>
        <w:rPr>
          <w:rFonts w:ascii="仿宋" w:hAnsi="仿宋" w:eastAsia="仿宋" w:cs="仿宋"/>
          <w:color w:val="000000"/>
          <w:kern w:val="0"/>
          <w:sz w:val="28"/>
          <w:szCs w:val="28"/>
        </w:rPr>
        <w:fldChar w:fldCharType="separate"/>
      </w:r>
      <w:r>
        <w:rPr>
          <w:rFonts w:ascii="仿宋" w:hAnsi="仿宋" w:eastAsia="仿宋" w:cs="仿宋"/>
          <w:color w:val="000000"/>
          <w:kern w:val="0"/>
          <w:sz w:val="28"/>
          <w:szCs w:val="28"/>
        </w:rPr>
        <w:t xml:space="preserve">3、             </w:t>
      </w:r>
      <w:r>
        <w:rPr>
          <w:rFonts w:ascii="仿宋" w:hAnsi="仿宋" w:eastAsia="仿宋" w:cs="仿宋"/>
          <w:color w:val="000000"/>
          <w:kern w:val="0"/>
          <w:sz w:val="28"/>
          <w:szCs w:val="28"/>
        </w:rPr>
        <w:fldChar w:fldCharType="end"/>
      </w:r>
      <w:bookmarkEnd w:id="32"/>
    </w:p>
    <w:p>
      <w:pPr>
        <w:pStyle w:val="2"/>
        <w:ind w:firstLine="560" w:firstLineChars="200"/>
        <w:rPr>
          <w:rFonts w:ascii="仿宋" w:hAnsi="仿宋" w:eastAsia="仿宋" w:cs="仿宋"/>
          <w:b w:val="0"/>
          <w:bCs w:val="0"/>
          <w:color w:val="000000"/>
          <w:kern w:val="0"/>
          <w:sz w:val="28"/>
          <w:szCs w:val="28"/>
        </w:rPr>
      </w:pPr>
    </w:p>
    <w:p>
      <w:pPr>
        <w:pStyle w:val="2"/>
        <w:ind w:firstLine="560" w:firstLineChars="200"/>
        <w:rPr>
          <w:rFonts w:ascii="仿宋" w:hAnsi="仿宋" w:eastAsia="仿宋" w:cs="仿宋"/>
          <w:b w:val="0"/>
          <w:bCs w:val="0"/>
          <w:color w:val="000000"/>
          <w:kern w:val="0"/>
          <w:sz w:val="28"/>
          <w:szCs w:val="28"/>
        </w:rPr>
      </w:pPr>
    </w:p>
    <w:p>
      <w:pPr>
        <w:pStyle w:val="2"/>
        <w:ind w:firstLine="643" w:firstLineChars="200"/>
      </w:pPr>
    </w:p>
    <w:p>
      <w:pPr>
        <w:autoSpaceDE w:val="0"/>
        <w:autoSpaceDN w:val="0"/>
        <w:adjustRightInd w:val="0"/>
        <w:spacing w:line="360" w:lineRule="auto"/>
        <w:ind w:firstLine="1820" w:firstLineChars="650"/>
        <w:jc w:val="right"/>
        <w:rPr>
          <w:rFonts w:ascii="仿宋" w:hAnsi="仿宋" w:eastAsia="仿宋" w:cs="仿宋"/>
          <w:color w:val="000000"/>
          <w:kern w:val="0"/>
          <w:sz w:val="28"/>
          <w:szCs w:val="28"/>
        </w:rPr>
      </w:pPr>
    </w:p>
    <w:p>
      <w:pPr>
        <w:autoSpaceDE w:val="0"/>
        <w:autoSpaceDN w:val="0"/>
        <w:adjustRightInd w:val="0"/>
        <w:spacing w:line="360" w:lineRule="auto"/>
        <w:ind w:right="1475"/>
        <w:jc w:val="right"/>
        <w:rPr>
          <w:rFonts w:ascii="仿宋" w:hAnsi="仿宋" w:eastAsia="仿宋" w:cs="仿宋"/>
          <w:color w:val="000000"/>
          <w:kern w:val="0"/>
          <w:sz w:val="28"/>
          <w:szCs w:val="28"/>
        </w:rPr>
      </w:pPr>
      <w:r>
        <w:rPr>
          <w:rFonts w:hint="eastAsia" w:ascii="仿宋" w:hAnsi="仿宋" w:eastAsia="仿宋" w:cs="仿宋"/>
          <w:b/>
          <w:color w:val="000000"/>
          <w:sz w:val="28"/>
          <w:szCs w:val="28"/>
        </w:rPr>
        <w:t>管理人</w:t>
      </w:r>
      <w:r>
        <w:rPr>
          <w:rFonts w:hint="eastAsia" w:ascii="仿宋" w:hAnsi="仿宋" w:eastAsia="仿宋" w:cs="仿宋"/>
          <w:b/>
          <w:color w:val="000000"/>
          <w:kern w:val="0"/>
          <w:sz w:val="28"/>
          <w:szCs w:val="28"/>
        </w:rPr>
        <w:t>：信银</w:t>
      </w:r>
      <w:r>
        <w:rPr>
          <w:rFonts w:hint="eastAsia" w:ascii="仿宋" w:hAnsi="仿宋" w:eastAsia="仿宋" w:cs="仿宋"/>
          <w:b/>
          <w:color w:val="000000"/>
          <w:sz w:val="28"/>
          <w:szCs w:val="28"/>
        </w:rPr>
        <w:t>理财有限责任公司</w:t>
      </w:r>
      <w:r>
        <w:rPr>
          <w:rFonts w:hint="eastAsia" w:ascii="仿宋" w:hAnsi="仿宋" w:eastAsia="仿宋" w:cs="仿宋"/>
          <w:b/>
          <w:color w:val="000000"/>
          <w:kern w:val="0"/>
          <w:sz w:val="28"/>
          <w:szCs w:val="28"/>
        </w:rPr>
        <w:t>（公章</w:t>
      </w:r>
      <w:r>
        <w:rPr>
          <w:rFonts w:ascii="仿宋" w:hAnsi="仿宋" w:eastAsia="仿宋" w:cs="仿宋"/>
          <w:b/>
          <w:color w:val="000000"/>
          <w:kern w:val="0"/>
          <w:sz w:val="28"/>
          <w:szCs w:val="28"/>
        </w:rPr>
        <w:t>/</w:t>
      </w:r>
      <w:r>
        <w:rPr>
          <w:rFonts w:hint="eastAsia" w:ascii="仿宋" w:hAnsi="仿宋" w:eastAsia="仿宋" w:cs="仿宋"/>
          <w:b/>
          <w:color w:val="000000"/>
          <w:kern w:val="0"/>
          <w:sz w:val="28"/>
          <w:szCs w:val="28"/>
        </w:rPr>
        <w:t>业务章）</w:t>
      </w:r>
    </w:p>
    <w:p>
      <w:pPr>
        <w:autoSpaceDE w:val="0"/>
        <w:autoSpaceDN w:val="0"/>
        <w:adjustRightInd w:val="0"/>
        <w:spacing w:line="360" w:lineRule="auto"/>
        <w:jc w:val="right"/>
        <w:rPr>
          <w:rFonts w:ascii="宋体" w:hAnsi="宋体" w:cs="Arial"/>
          <w:b/>
          <w:color w:val="000000"/>
          <w:kern w:val="0"/>
          <w:sz w:val="24"/>
          <w:szCs w:val="24"/>
        </w:rPr>
      </w:pPr>
      <w:r>
        <w:rPr>
          <w:rFonts w:ascii="仿宋" w:hAnsi="仿宋" w:eastAsia="仿宋" w:cs="仿宋"/>
          <w:b/>
          <w:color w:val="000000"/>
          <w:kern w:val="0"/>
          <w:sz w:val="28"/>
          <w:szCs w:val="28"/>
        </w:rPr>
        <w:t xml:space="preserve">                           </w:t>
      </w:r>
      <w:bookmarkStart w:id="33" w:name="Text16"/>
      <w:r>
        <w:rPr>
          <w:rFonts w:ascii="仿宋" w:hAnsi="仿宋" w:eastAsia="仿宋" w:cs="仿宋"/>
          <w:b/>
          <w:color w:val="000000"/>
          <w:kern w:val="0"/>
          <w:sz w:val="28"/>
          <w:szCs w:val="28"/>
        </w:rPr>
        <w:fldChar w:fldCharType="begin">
          <w:ffData>
            <w:name w:val="Text16"/>
            <w:enabled/>
            <w:calcOnExit w:val="0"/>
            <w:textInput/>
          </w:ffData>
        </w:fldChar>
      </w:r>
      <w:r>
        <w:rPr>
          <w:rFonts w:ascii="仿宋" w:hAnsi="仿宋" w:eastAsia="仿宋" w:cs="仿宋"/>
          <w:b/>
          <w:color w:val="000000"/>
          <w:kern w:val="0"/>
          <w:sz w:val="28"/>
          <w:szCs w:val="28"/>
        </w:rPr>
        <w:instrText xml:space="preserve">FORMTEXT</w:instrText>
      </w:r>
      <w:r>
        <w:rPr>
          <w:rFonts w:ascii="仿宋" w:hAnsi="仿宋" w:eastAsia="仿宋" w:cs="仿宋"/>
          <w:b/>
          <w:color w:val="000000"/>
          <w:kern w:val="0"/>
          <w:sz w:val="28"/>
          <w:szCs w:val="28"/>
        </w:rPr>
        <w:fldChar w:fldCharType="separate"/>
      </w:r>
      <w:r>
        <w:rPr>
          <w:rFonts w:ascii="仿宋" w:hAnsi="仿宋" w:eastAsia="仿宋" w:cs="仿宋"/>
          <w:b/>
          <w:color w:val="000000"/>
          <w:kern w:val="0"/>
          <w:sz w:val="28"/>
          <w:szCs w:val="28"/>
        </w:rPr>
        <w:t>     </w:t>
      </w:r>
      <w:r>
        <w:rPr>
          <w:rFonts w:ascii="仿宋" w:hAnsi="仿宋" w:eastAsia="仿宋" w:cs="仿宋"/>
          <w:b/>
          <w:color w:val="000000"/>
          <w:kern w:val="0"/>
          <w:sz w:val="28"/>
          <w:szCs w:val="28"/>
        </w:rPr>
        <w:fldChar w:fldCharType="end"/>
      </w:r>
      <w:bookmarkEnd w:id="33"/>
      <w:r>
        <w:rPr>
          <w:rFonts w:hint="eastAsia" w:ascii="仿宋" w:hAnsi="仿宋" w:eastAsia="仿宋" w:cs="仿宋"/>
          <w:b/>
          <w:color w:val="000000"/>
          <w:kern w:val="0"/>
          <w:sz w:val="28"/>
          <w:szCs w:val="28"/>
        </w:rPr>
        <w:t>年</w:t>
      </w:r>
      <w:bookmarkStart w:id="34" w:name="Text17"/>
      <w:r>
        <w:rPr>
          <w:rFonts w:hint="eastAsia" w:ascii="仿宋" w:hAnsi="仿宋" w:eastAsia="仿宋" w:cs="仿宋"/>
          <w:b/>
          <w:color w:val="000000"/>
          <w:kern w:val="0"/>
          <w:sz w:val="28"/>
          <w:szCs w:val="28"/>
        </w:rPr>
        <w:fldChar w:fldCharType="begin">
          <w:ffData>
            <w:name w:val="Text17"/>
            <w:enabled/>
            <w:calcOnExit w:val="0"/>
            <w:textInput/>
          </w:ffData>
        </w:fldChar>
      </w:r>
      <w:r>
        <w:rPr>
          <w:rFonts w:hint="eastAsia" w:ascii="仿宋" w:hAnsi="仿宋" w:eastAsia="仿宋" w:cs="仿宋"/>
          <w:b/>
          <w:color w:val="000000"/>
          <w:kern w:val="0"/>
          <w:sz w:val="28"/>
          <w:szCs w:val="28"/>
        </w:rPr>
        <w:instrText xml:space="preserve">FORMTEXT</w:instrText>
      </w:r>
      <w:r>
        <w:rPr>
          <w:rFonts w:hint="eastAsia" w:ascii="仿宋" w:hAnsi="仿宋" w:eastAsia="仿宋" w:cs="仿宋"/>
          <w:b/>
          <w:color w:val="000000"/>
          <w:kern w:val="0"/>
          <w:sz w:val="28"/>
          <w:szCs w:val="28"/>
        </w:rPr>
        <w:fldChar w:fldCharType="separate"/>
      </w:r>
      <w:r>
        <w:rPr>
          <w:rFonts w:ascii="仿宋" w:hAnsi="仿宋" w:eastAsia="仿宋" w:cs="仿宋"/>
          <w:b/>
          <w:color w:val="000000"/>
          <w:kern w:val="0"/>
          <w:sz w:val="28"/>
          <w:szCs w:val="28"/>
        </w:rPr>
        <w:t>     </w:t>
      </w:r>
      <w:r>
        <w:rPr>
          <w:rFonts w:hint="eastAsia" w:ascii="仿宋" w:hAnsi="仿宋" w:eastAsia="仿宋" w:cs="仿宋"/>
          <w:b/>
          <w:color w:val="000000"/>
          <w:kern w:val="0"/>
          <w:sz w:val="28"/>
          <w:szCs w:val="28"/>
        </w:rPr>
        <w:fldChar w:fldCharType="end"/>
      </w:r>
      <w:bookmarkEnd w:id="34"/>
      <w:r>
        <w:rPr>
          <w:rFonts w:hint="eastAsia" w:ascii="仿宋" w:hAnsi="仿宋" w:eastAsia="仿宋" w:cs="仿宋"/>
          <w:b/>
          <w:color w:val="000000"/>
          <w:kern w:val="0"/>
          <w:sz w:val="28"/>
          <w:szCs w:val="28"/>
        </w:rPr>
        <w:t>月</w:t>
      </w:r>
      <w:bookmarkStart w:id="35" w:name="Text18"/>
      <w:r>
        <w:rPr>
          <w:rFonts w:hint="eastAsia" w:ascii="仿宋" w:hAnsi="仿宋" w:eastAsia="仿宋" w:cs="仿宋"/>
          <w:b/>
          <w:color w:val="000000"/>
          <w:kern w:val="0"/>
          <w:sz w:val="28"/>
          <w:szCs w:val="28"/>
        </w:rPr>
        <w:fldChar w:fldCharType="begin">
          <w:ffData>
            <w:name w:val="Text18"/>
            <w:enabled/>
            <w:calcOnExit w:val="0"/>
            <w:textInput/>
          </w:ffData>
        </w:fldChar>
      </w:r>
      <w:r>
        <w:rPr>
          <w:rFonts w:hint="eastAsia" w:ascii="仿宋" w:hAnsi="仿宋" w:eastAsia="仿宋" w:cs="仿宋"/>
          <w:b/>
          <w:color w:val="000000"/>
          <w:kern w:val="0"/>
          <w:sz w:val="28"/>
          <w:szCs w:val="28"/>
        </w:rPr>
        <w:instrText xml:space="preserve">FORMTEXT</w:instrText>
      </w:r>
      <w:r>
        <w:rPr>
          <w:rFonts w:hint="eastAsia" w:ascii="仿宋" w:hAnsi="仿宋" w:eastAsia="仿宋" w:cs="仿宋"/>
          <w:b/>
          <w:color w:val="000000"/>
          <w:kern w:val="0"/>
          <w:sz w:val="28"/>
          <w:szCs w:val="28"/>
        </w:rPr>
        <w:fldChar w:fldCharType="separate"/>
      </w:r>
      <w:r>
        <w:rPr>
          <w:rFonts w:ascii="仿宋" w:hAnsi="仿宋" w:eastAsia="仿宋" w:cs="仿宋"/>
          <w:b/>
          <w:color w:val="000000"/>
          <w:kern w:val="0"/>
          <w:sz w:val="28"/>
          <w:szCs w:val="28"/>
        </w:rPr>
        <w:t>     </w:t>
      </w:r>
      <w:r>
        <w:rPr>
          <w:rFonts w:hint="eastAsia" w:ascii="仿宋" w:hAnsi="仿宋" w:eastAsia="仿宋" w:cs="仿宋"/>
          <w:b/>
          <w:color w:val="000000"/>
          <w:kern w:val="0"/>
          <w:sz w:val="28"/>
          <w:szCs w:val="28"/>
        </w:rPr>
        <w:fldChar w:fldCharType="end"/>
      </w:r>
      <w:bookmarkEnd w:id="35"/>
      <w:r>
        <w:rPr>
          <w:rFonts w:hint="eastAsia" w:ascii="仿宋" w:hAnsi="仿宋" w:eastAsia="仿宋" w:cs="仿宋"/>
          <w:b/>
          <w:color w:val="000000"/>
          <w:kern w:val="0"/>
          <w:sz w:val="28"/>
          <w:szCs w:val="28"/>
        </w:rPr>
        <w:t>日</w:t>
      </w:r>
    </w:p>
    <w:p/>
    <w:sectPr>
      <w:footerReference r:id="rId5" w:type="default"/>
      <w:footerReference r:id="rId6" w:type="even"/>
      <w:pgSz w:w="11907" w:h="16840"/>
      <w:pgMar w:top="1090" w:right="1678" w:bottom="935" w:left="1678" w:header="720" w:footer="720" w:gutter="0"/>
      <w:pgNumType w:start="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9"/>
      </w:rPr>
    </w:pPr>
    <w:r>
      <w:fldChar w:fldCharType="begin"/>
    </w:r>
    <w:r>
      <w:rPr>
        <w:rStyle w:val="19"/>
      </w:rPr>
      <w:instrText xml:space="preserve">PAGE  </w:instrText>
    </w:r>
    <w:r>
      <w:fldChar w:fldCharType="separate"/>
    </w:r>
    <w:r>
      <w:rPr>
        <w:rStyle w:val="19"/>
      </w:rPr>
      <w:t>14</w: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9"/>
      </w:rPr>
    </w:pPr>
    <w:r>
      <w:fldChar w:fldCharType="begin"/>
    </w:r>
    <w:r>
      <w:rPr>
        <w:rStyle w:val="19"/>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9"/>
      </w:rPr>
    </w:pPr>
    <w:r>
      <w:fldChar w:fldCharType="begin"/>
    </w:r>
    <w:r>
      <w:rPr>
        <w:rStyle w:val="19"/>
      </w:rPr>
      <w:instrText xml:space="preserve">PAGE  </w:instrText>
    </w:r>
    <w:r>
      <w:fldChar w:fldCharType="end"/>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AA16A7"/>
    <w:multiLevelType w:val="multilevel"/>
    <w:tmpl w:val="6FAA16A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16D3F37"/>
    <w:multiLevelType w:val="multilevel"/>
    <w:tmpl w:val="716D3F37"/>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1B1"/>
    <w:rsid w:val="0002336C"/>
    <w:rsid w:val="0002608F"/>
    <w:rsid w:val="000309B7"/>
    <w:rsid w:val="00030F3C"/>
    <w:rsid w:val="00033925"/>
    <w:rsid w:val="00034BAD"/>
    <w:rsid w:val="00037F88"/>
    <w:rsid w:val="00040783"/>
    <w:rsid w:val="00042E27"/>
    <w:rsid w:val="00044C94"/>
    <w:rsid w:val="00052FA9"/>
    <w:rsid w:val="00054976"/>
    <w:rsid w:val="00060A6A"/>
    <w:rsid w:val="00062929"/>
    <w:rsid w:val="00063343"/>
    <w:rsid w:val="00063AAF"/>
    <w:rsid w:val="00070A02"/>
    <w:rsid w:val="00071D04"/>
    <w:rsid w:val="00071E7D"/>
    <w:rsid w:val="00072AEF"/>
    <w:rsid w:val="0007409E"/>
    <w:rsid w:val="00077A69"/>
    <w:rsid w:val="0008552E"/>
    <w:rsid w:val="0008755C"/>
    <w:rsid w:val="00090D88"/>
    <w:rsid w:val="00092227"/>
    <w:rsid w:val="00096846"/>
    <w:rsid w:val="000A5C13"/>
    <w:rsid w:val="000B0412"/>
    <w:rsid w:val="000B134F"/>
    <w:rsid w:val="000B2DB7"/>
    <w:rsid w:val="000C0F13"/>
    <w:rsid w:val="000C20AB"/>
    <w:rsid w:val="000C58A2"/>
    <w:rsid w:val="000C5F71"/>
    <w:rsid w:val="000C6040"/>
    <w:rsid w:val="000D5346"/>
    <w:rsid w:val="000F1DD2"/>
    <w:rsid w:val="000F48DE"/>
    <w:rsid w:val="000F6ABD"/>
    <w:rsid w:val="00100592"/>
    <w:rsid w:val="0010737D"/>
    <w:rsid w:val="0011633F"/>
    <w:rsid w:val="00125C0C"/>
    <w:rsid w:val="00126A0C"/>
    <w:rsid w:val="00135CB9"/>
    <w:rsid w:val="0016489D"/>
    <w:rsid w:val="00172A27"/>
    <w:rsid w:val="0017324B"/>
    <w:rsid w:val="0017364A"/>
    <w:rsid w:val="00182F8D"/>
    <w:rsid w:val="001872CF"/>
    <w:rsid w:val="00195AAF"/>
    <w:rsid w:val="001A23B6"/>
    <w:rsid w:val="001A4918"/>
    <w:rsid w:val="001A7C0E"/>
    <w:rsid w:val="001B34C8"/>
    <w:rsid w:val="001C55C7"/>
    <w:rsid w:val="001E0964"/>
    <w:rsid w:val="001E40B9"/>
    <w:rsid w:val="001F0028"/>
    <w:rsid w:val="00200E2A"/>
    <w:rsid w:val="00200F64"/>
    <w:rsid w:val="00202588"/>
    <w:rsid w:val="0022311B"/>
    <w:rsid w:val="00226148"/>
    <w:rsid w:val="00230746"/>
    <w:rsid w:val="002339CD"/>
    <w:rsid w:val="00240404"/>
    <w:rsid w:val="00244EA8"/>
    <w:rsid w:val="00246479"/>
    <w:rsid w:val="00253A75"/>
    <w:rsid w:val="002543C2"/>
    <w:rsid w:val="002606CB"/>
    <w:rsid w:val="00270FEE"/>
    <w:rsid w:val="0027290D"/>
    <w:rsid w:val="00272B2B"/>
    <w:rsid w:val="00284044"/>
    <w:rsid w:val="00286DE9"/>
    <w:rsid w:val="00291395"/>
    <w:rsid w:val="00296365"/>
    <w:rsid w:val="002A0D62"/>
    <w:rsid w:val="002A341C"/>
    <w:rsid w:val="002A4C67"/>
    <w:rsid w:val="002C03A5"/>
    <w:rsid w:val="002C7675"/>
    <w:rsid w:val="002D0ADF"/>
    <w:rsid w:val="002D26CE"/>
    <w:rsid w:val="002D2BC2"/>
    <w:rsid w:val="002D6E76"/>
    <w:rsid w:val="002E08CE"/>
    <w:rsid w:val="002E120F"/>
    <w:rsid w:val="002E7082"/>
    <w:rsid w:val="002E73B5"/>
    <w:rsid w:val="002F557F"/>
    <w:rsid w:val="00303DE7"/>
    <w:rsid w:val="00335061"/>
    <w:rsid w:val="003370EB"/>
    <w:rsid w:val="00341234"/>
    <w:rsid w:val="0034170A"/>
    <w:rsid w:val="003433F5"/>
    <w:rsid w:val="00344FD9"/>
    <w:rsid w:val="00356237"/>
    <w:rsid w:val="00361ABE"/>
    <w:rsid w:val="0037008D"/>
    <w:rsid w:val="003716D0"/>
    <w:rsid w:val="00375B05"/>
    <w:rsid w:val="003806F7"/>
    <w:rsid w:val="00382540"/>
    <w:rsid w:val="00390F86"/>
    <w:rsid w:val="00396A18"/>
    <w:rsid w:val="003A044F"/>
    <w:rsid w:val="003A07F0"/>
    <w:rsid w:val="003A72E0"/>
    <w:rsid w:val="003B3A8C"/>
    <w:rsid w:val="003B634C"/>
    <w:rsid w:val="003B639E"/>
    <w:rsid w:val="003C3067"/>
    <w:rsid w:val="003D2074"/>
    <w:rsid w:val="003E6A7E"/>
    <w:rsid w:val="003F208F"/>
    <w:rsid w:val="003F2A94"/>
    <w:rsid w:val="003F3EB5"/>
    <w:rsid w:val="003F4C0A"/>
    <w:rsid w:val="003F6737"/>
    <w:rsid w:val="003F72B9"/>
    <w:rsid w:val="00400C0E"/>
    <w:rsid w:val="0040257C"/>
    <w:rsid w:val="00411EDC"/>
    <w:rsid w:val="0041402A"/>
    <w:rsid w:val="004200E1"/>
    <w:rsid w:val="0042124E"/>
    <w:rsid w:val="004216D7"/>
    <w:rsid w:val="0042214A"/>
    <w:rsid w:val="00423F49"/>
    <w:rsid w:val="00426A50"/>
    <w:rsid w:val="00430BCE"/>
    <w:rsid w:val="00435796"/>
    <w:rsid w:val="00435E1C"/>
    <w:rsid w:val="00436B92"/>
    <w:rsid w:val="00455A99"/>
    <w:rsid w:val="00456760"/>
    <w:rsid w:val="00460663"/>
    <w:rsid w:val="00466DFF"/>
    <w:rsid w:val="004708CD"/>
    <w:rsid w:val="00481CD7"/>
    <w:rsid w:val="00485C68"/>
    <w:rsid w:val="00487317"/>
    <w:rsid w:val="00492939"/>
    <w:rsid w:val="00494C1E"/>
    <w:rsid w:val="00496D33"/>
    <w:rsid w:val="004A0686"/>
    <w:rsid w:val="004B572B"/>
    <w:rsid w:val="004B6988"/>
    <w:rsid w:val="004B78E7"/>
    <w:rsid w:val="004C25A5"/>
    <w:rsid w:val="004C2F9F"/>
    <w:rsid w:val="004D298D"/>
    <w:rsid w:val="004D669B"/>
    <w:rsid w:val="004E0882"/>
    <w:rsid w:val="004E41DB"/>
    <w:rsid w:val="004E5C29"/>
    <w:rsid w:val="004E7E35"/>
    <w:rsid w:val="004F6034"/>
    <w:rsid w:val="00506A8B"/>
    <w:rsid w:val="005071A7"/>
    <w:rsid w:val="00525E71"/>
    <w:rsid w:val="00531F77"/>
    <w:rsid w:val="00532F8D"/>
    <w:rsid w:val="00540E0D"/>
    <w:rsid w:val="005536AF"/>
    <w:rsid w:val="0055698C"/>
    <w:rsid w:val="00565839"/>
    <w:rsid w:val="00567F1C"/>
    <w:rsid w:val="00581F86"/>
    <w:rsid w:val="00583F72"/>
    <w:rsid w:val="00584BBC"/>
    <w:rsid w:val="0058500D"/>
    <w:rsid w:val="00586578"/>
    <w:rsid w:val="00586F4D"/>
    <w:rsid w:val="005A36C9"/>
    <w:rsid w:val="005A64F4"/>
    <w:rsid w:val="005B0E89"/>
    <w:rsid w:val="005B6EBD"/>
    <w:rsid w:val="005C393F"/>
    <w:rsid w:val="005C54A2"/>
    <w:rsid w:val="005D1267"/>
    <w:rsid w:val="005D4167"/>
    <w:rsid w:val="005E353A"/>
    <w:rsid w:val="005F3E46"/>
    <w:rsid w:val="00603582"/>
    <w:rsid w:val="00604D25"/>
    <w:rsid w:val="00604E42"/>
    <w:rsid w:val="00613A5B"/>
    <w:rsid w:val="00613E2A"/>
    <w:rsid w:val="00625F9B"/>
    <w:rsid w:val="00645DE4"/>
    <w:rsid w:val="00647E85"/>
    <w:rsid w:val="00650FEF"/>
    <w:rsid w:val="006529D9"/>
    <w:rsid w:val="006626F0"/>
    <w:rsid w:val="00663856"/>
    <w:rsid w:val="006655AC"/>
    <w:rsid w:val="006709F5"/>
    <w:rsid w:val="00675DFD"/>
    <w:rsid w:val="00682222"/>
    <w:rsid w:val="00683081"/>
    <w:rsid w:val="0069054D"/>
    <w:rsid w:val="006A3C00"/>
    <w:rsid w:val="006B7B69"/>
    <w:rsid w:val="006C3FAD"/>
    <w:rsid w:val="006C7D47"/>
    <w:rsid w:val="006D3620"/>
    <w:rsid w:val="006D4D6A"/>
    <w:rsid w:val="006D54B8"/>
    <w:rsid w:val="006D5624"/>
    <w:rsid w:val="006D6301"/>
    <w:rsid w:val="006E10E0"/>
    <w:rsid w:val="006E396A"/>
    <w:rsid w:val="006E689D"/>
    <w:rsid w:val="006F0C1A"/>
    <w:rsid w:val="006F3393"/>
    <w:rsid w:val="006F4ED9"/>
    <w:rsid w:val="00702996"/>
    <w:rsid w:val="00702A9D"/>
    <w:rsid w:val="0070441F"/>
    <w:rsid w:val="007048BC"/>
    <w:rsid w:val="00706E26"/>
    <w:rsid w:val="007106CD"/>
    <w:rsid w:val="00724470"/>
    <w:rsid w:val="00735144"/>
    <w:rsid w:val="00741A37"/>
    <w:rsid w:val="0074312D"/>
    <w:rsid w:val="00744239"/>
    <w:rsid w:val="007475B8"/>
    <w:rsid w:val="007520FB"/>
    <w:rsid w:val="00757517"/>
    <w:rsid w:val="007635DB"/>
    <w:rsid w:val="00765A3D"/>
    <w:rsid w:val="0077388F"/>
    <w:rsid w:val="00790ECC"/>
    <w:rsid w:val="007A7631"/>
    <w:rsid w:val="007B3C8E"/>
    <w:rsid w:val="007C2A87"/>
    <w:rsid w:val="007C6BCF"/>
    <w:rsid w:val="007D394C"/>
    <w:rsid w:val="007E0C55"/>
    <w:rsid w:val="007E136F"/>
    <w:rsid w:val="007F02ED"/>
    <w:rsid w:val="007F3987"/>
    <w:rsid w:val="007F4E9B"/>
    <w:rsid w:val="008041CF"/>
    <w:rsid w:val="00810328"/>
    <w:rsid w:val="00815433"/>
    <w:rsid w:val="00817EFF"/>
    <w:rsid w:val="00825A5C"/>
    <w:rsid w:val="008353D2"/>
    <w:rsid w:val="0084035F"/>
    <w:rsid w:val="00841B2A"/>
    <w:rsid w:val="00855C67"/>
    <w:rsid w:val="00857B77"/>
    <w:rsid w:val="008631E0"/>
    <w:rsid w:val="0087548E"/>
    <w:rsid w:val="00880020"/>
    <w:rsid w:val="0088348B"/>
    <w:rsid w:val="008866FA"/>
    <w:rsid w:val="00891B51"/>
    <w:rsid w:val="00895D30"/>
    <w:rsid w:val="00896989"/>
    <w:rsid w:val="008A04A3"/>
    <w:rsid w:val="008A1FCB"/>
    <w:rsid w:val="008A4EC0"/>
    <w:rsid w:val="008B10F8"/>
    <w:rsid w:val="008B1C81"/>
    <w:rsid w:val="008B6651"/>
    <w:rsid w:val="008B7D81"/>
    <w:rsid w:val="008C18C4"/>
    <w:rsid w:val="008C2DFB"/>
    <w:rsid w:val="008D21F1"/>
    <w:rsid w:val="008E701E"/>
    <w:rsid w:val="008F0979"/>
    <w:rsid w:val="008F6E11"/>
    <w:rsid w:val="008F71E0"/>
    <w:rsid w:val="009045D3"/>
    <w:rsid w:val="00904CA1"/>
    <w:rsid w:val="00914C95"/>
    <w:rsid w:val="00917AC3"/>
    <w:rsid w:val="00920DF3"/>
    <w:rsid w:val="00927444"/>
    <w:rsid w:val="00930B57"/>
    <w:rsid w:val="009328FA"/>
    <w:rsid w:val="009465E8"/>
    <w:rsid w:val="009479D1"/>
    <w:rsid w:val="00947CC1"/>
    <w:rsid w:val="009535E4"/>
    <w:rsid w:val="00954493"/>
    <w:rsid w:val="0096022A"/>
    <w:rsid w:val="009618C1"/>
    <w:rsid w:val="00967F13"/>
    <w:rsid w:val="00974B92"/>
    <w:rsid w:val="0097515F"/>
    <w:rsid w:val="00977484"/>
    <w:rsid w:val="00985CBA"/>
    <w:rsid w:val="00986AF3"/>
    <w:rsid w:val="0099291E"/>
    <w:rsid w:val="009947B9"/>
    <w:rsid w:val="009A1D66"/>
    <w:rsid w:val="009A62B8"/>
    <w:rsid w:val="009C3EB8"/>
    <w:rsid w:val="009E1A5E"/>
    <w:rsid w:val="009E1F1D"/>
    <w:rsid w:val="00A01716"/>
    <w:rsid w:val="00A02285"/>
    <w:rsid w:val="00A10157"/>
    <w:rsid w:val="00A10E1E"/>
    <w:rsid w:val="00A12338"/>
    <w:rsid w:val="00A131BC"/>
    <w:rsid w:val="00A2207E"/>
    <w:rsid w:val="00A2280E"/>
    <w:rsid w:val="00A3142B"/>
    <w:rsid w:val="00A33AB9"/>
    <w:rsid w:val="00A34F79"/>
    <w:rsid w:val="00A36F3F"/>
    <w:rsid w:val="00A37842"/>
    <w:rsid w:val="00A46037"/>
    <w:rsid w:val="00A54120"/>
    <w:rsid w:val="00A54FB9"/>
    <w:rsid w:val="00A63FEC"/>
    <w:rsid w:val="00A64778"/>
    <w:rsid w:val="00A64D90"/>
    <w:rsid w:val="00A65A64"/>
    <w:rsid w:val="00A67F07"/>
    <w:rsid w:val="00A712B3"/>
    <w:rsid w:val="00A765F6"/>
    <w:rsid w:val="00A770E2"/>
    <w:rsid w:val="00A778DF"/>
    <w:rsid w:val="00A818B6"/>
    <w:rsid w:val="00A83910"/>
    <w:rsid w:val="00AA30E6"/>
    <w:rsid w:val="00AA4BB7"/>
    <w:rsid w:val="00AA71D2"/>
    <w:rsid w:val="00AB203A"/>
    <w:rsid w:val="00AC23CF"/>
    <w:rsid w:val="00AD7310"/>
    <w:rsid w:val="00AE37DA"/>
    <w:rsid w:val="00AF3AE5"/>
    <w:rsid w:val="00AF5635"/>
    <w:rsid w:val="00B0703C"/>
    <w:rsid w:val="00B120F2"/>
    <w:rsid w:val="00B16F5C"/>
    <w:rsid w:val="00B20E29"/>
    <w:rsid w:val="00B301EF"/>
    <w:rsid w:val="00B35561"/>
    <w:rsid w:val="00B35BE2"/>
    <w:rsid w:val="00B42868"/>
    <w:rsid w:val="00B447C5"/>
    <w:rsid w:val="00B51442"/>
    <w:rsid w:val="00B552CC"/>
    <w:rsid w:val="00B630F8"/>
    <w:rsid w:val="00B63D21"/>
    <w:rsid w:val="00B64713"/>
    <w:rsid w:val="00B649CD"/>
    <w:rsid w:val="00B6533C"/>
    <w:rsid w:val="00B738D7"/>
    <w:rsid w:val="00B7626F"/>
    <w:rsid w:val="00B819AA"/>
    <w:rsid w:val="00B93276"/>
    <w:rsid w:val="00BA4DA1"/>
    <w:rsid w:val="00BB066B"/>
    <w:rsid w:val="00BB48FB"/>
    <w:rsid w:val="00BB50BE"/>
    <w:rsid w:val="00BC2D26"/>
    <w:rsid w:val="00BC6392"/>
    <w:rsid w:val="00BD034E"/>
    <w:rsid w:val="00BD420D"/>
    <w:rsid w:val="00BE018E"/>
    <w:rsid w:val="00BE5D24"/>
    <w:rsid w:val="00BE7DF8"/>
    <w:rsid w:val="00BF29F0"/>
    <w:rsid w:val="00BF59BF"/>
    <w:rsid w:val="00BF633D"/>
    <w:rsid w:val="00C052EF"/>
    <w:rsid w:val="00C14CC2"/>
    <w:rsid w:val="00C15CF3"/>
    <w:rsid w:val="00C3162C"/>
    <w:rsid w:val="00C359E1"/>
    <w:rsid w:val="00C37615"/>
    <w:rsid w:val="00C516DE"/>
    <w:rsid w:val="00C51C52"/>
    <w:rsid w:val="00C53D5F"/>
    <w:rsid w:val="00C56B18"/>
    <w:rsid w:val="00C56CEE"/>
    <w:rsid w:val="00C7062E"/>
    <w:rsid w:val="00C726FA"/>
    <w:rsid w:val="00C7423D"/>
    <w:rsid w:val="00C8679B"/>
    <w:rsid w:val="00C903F3"/>
    <w:rsid w:val="00C91C68"/>
    <w:rsid w:val="00C969C1"/>
    <w:rsid w:val="00C975C5"/>
    <w:rsid w:val="00CA094B"/>
    <w:rsid w:val="00CA0FED"/>
    <w:rsid w:val="00CA1CE8"/>
    <w:rsid w:val="00CA2A03"/>
    <w:rsid w:val="00CB03D9"/>
    <w:rsid w:val="00CB04C4"/>
    <w:rsid w:val="00CB10A0"/>
    <w:rsid w:val="00CB4461"/>
    <w:rsid w:val="00CB695D"/>
    <w:rsid w:val="00CC3139"/>
    <w:rsid w:val="00CD1936"/>
    <w:rsid w:val="00CD1CBC"/>
    <w:rsid w:val="00CD78D6"/>
    <w:rsid w:val="00CE4CD8"/>
    <w:rsid w:val="00CE6DC9"/>
    <w:rsid w:val="00CF02CF"/>
    <w:rsid w:val="00CF6B92"/>
    <w:rsid w:val="00D0244F"/>
    <w:rsid w:val="00D04828"/>
    <w:rsid w:val="00D054E5"/>
    <w:rsid w:val="00D3013E"/>
    <w:rsid w:val="00D301FE"/>
    <w:rsid w:val="00D31F36"/>
    <w:rsid w:val="00D336DB"/>
    <w:rsid w:val="00D447CA"/>
    <w:rsid w:val="00D473CD"/>
    <w:rsid w:val="00D47E1B"/>
    <w:rsid w:val="00D51091"/>
    <w:rsid w:val="00D5153A"/>
    <w:rsid w:val="00D642CD"/>
    <w:rsid w:val="00D6497C"/>
    <w:rsid w:val="00D66F97"/>
    <w:rsid w:val="00D71447"/>
    <w:rsid w:val="00D749F7"/>
    <w:rsid w:val="00D74E6D"/>
    <w:rsid w:val="00D77A6D"/>
    <w:rsid w:val="00D8062E"/>
    <w:rsid w:val="00D862C4"/>
    <w:rsid w:val="00D94326"/>
    <w:rsid w:val="00D9478B"/>
    <w:rsid w:val="00DA24FC"/>
    <w:rsid w:val="00DA30C8"/>
    <w:rsid w:val="00DB169E"/>
    <w:rsid w:val="00DD3413"/>
    <w:rsid w:val="00DD3669"/>
    <w:rsid w:val="00DD4EA7"/>
    <w:rsid w:val="00DE20AB"/>
    <w:rsid w:val="00DE474D"/>
    <w:rsid w:val="00DE644F"/>
    <w:rsid w:val="00DE6B1B"/>
    <w:rsid w:val="00E01D07"/>
    <w:rsid w:val="00E01E55"/>
    <w:rsid w:val="00E25CE4"/>
    <w:rsid w:val="00E34E9E"/>
    <w:rsid w:val="00E3522E"/>
    <w:rsid w:val="00E4024D"/>
    <w:rsid w:val="00E409EF"/>
    <w:rsid w:val="00E41C0D"/>
    <w:rsid w:val="00E461A2"/>
    <w:rsid w:val="00E47B81"/>
    <w:rsid w:val="00E5175A"/>
    <w:rsid w:val="00E51F7D"/>
    <w:rsid w:val="00E535A4"/>
    <w:rsid w:val="00E54287"/>
    <w:rsid w:val="00E54B9D"/>
    <w:rsid w:val="00E63C1E"/>
    <w:rsid w:val="00E72169"/>
    <w:rsid w:val="00E72CC1"/>
    <w:rsid w:val="00E77F27"/>
    <w:rsid w:val="00E84781"/>
    <w:rsid w:val="00E90A79"/>
    <w:rsid w:val="00E9168E"/>
    <w:rsid w:val="00E91EC9"/>
    <w:rsid w:val="00E92E02"/>
    <w:rsid w:val="00E950AA"/>
    <w:rsid w:val="00E972E9"/>
    <w:rsid w:val="00EA5E9D"/>
    <w:rsid w:val="00EB110A"/>
    <w:rsid w:val="00EB7C10"/>
    <w:rsid w:val="00EC07B3"/>
    <w:rsid w:val="00EC09A9"/>
    <w:rsid w:val="00EC1DCD"/>
    <w:rsid w:val="00ED02A3"/>
    <w:rsid w:val="00ED5B74"/>
    <w:rsid w:val="00EE58B8"/>
    <w:rsid w:val="00EE73A3"/>
    <w:rsid w:val="00EF4D56"/>
    <w:rsid w:val="00EF73E0"/>
    <w:rsid w:val="00F01C4B"/>
    <w:rsid w:val="00F02ACB"/>
    <w:rsid w:val="00F11639"/>
    <w:rsid w:val="00F2129F"/>
    <w:rsid w:val="00F30DA5"/>
    <w:rsid w:val="00F330B5"/>
    <w:rsid w:val="00F33388"/>
    <w:rsid w:val="00F37ADE"/>
    <w:rsid w:val="00F47A0E"/>
    <w:rsid w:val="00F56B3F"/>
    <w:rsid w:val="00F7376D"/>
    <w:rsid w:val="00F759CB"/>
    <w:rsid w:val="00F8792D"/>
    <w:rsid w:val="00F9028F"/>
    <w:rsid w:val="00F967EC"/>
    <w:rsid w:val="00FA4EBC"/>
    <w:rsid w:val="00FA6EB7"/>
    <w:rsid w:val="00FB1CA8"/>
    <w:rsid w:val="00FB3879"/>
    <w:rsid w:val="00FB3971"/>
    <w:rsid w:val="00FC2CC3"/>
    <w:rsid w:val="00FC41EA"/>
    <w:rsid w:val="00FC47BA"/>
    <w:rsid w:val="00FD7862"/>
    <w:rsid w:val="00FE01C8"/>
    <w:rsid w:val="00FE7C66"/>
    <w:rsid w:val="00FF3DEA"/>
    <w:rsid w:val="00FF6A8E"/>
    <w:rsid w:val="00FF6CC5"/>
    <w:rsid w:val="00FF776E"/>
    <w:rsid w:val="01E7305D"/>
    <w:rsid w:val="021D4186"/>
    <w:rsid w:val="033956DB"/>
    <w:rsid w:val="037701D1"/>
    <w:rsid w:val="060638B9"/>
    <w:rsid w:val="063A7F48"/>
    <w:rsid w:val="09F47A4D"/>
    <w:rsid w:val="0A984BEE"/>
    <w:rsid w:val="0DB34E25"/>
    <w:rsid w:val="150858E0"/>
    <w:rsid w:val="170F6F0C"/>
    <w:rsid w:val="175C66DA"/>
    <w:rsid w:val="181D02D4"/>
    <w:rsid w:val="19476D87"/>
    <w:rsid w:val="1AB77E48"/>
    <w:rsid w:val="1BD356D6"/>
    <w:rsid w:val="1BFA09B9"/>
    <w:rsid w:val="1D1D3FBB"/>
    <w:rsid w:val="1D534543"/>
    <w:rsid w:val="1DFB66F0"/>
    <w:rsid w:val="1FD4123C"/>
    <w:rsid w:val="203A1B7A"/>
    <w:rsid w:val="21021730"/>
    <w:rsid w:val="212E7106"/>
    <w:rsid w:val="225E0F37"/>
    <w:rsid w:val="242E660E"/>
    <w:rsid w:val="252B6708"/>
    <w:rsid w:val="26CD0D4E"/>
    <w:rsid w:val="27A56022"/>
    <w:rsid w:val="28BF0D17"/>
    <w:rsid w:val="28FC77A9"/>
    <w:rsid w:val="29203110"/>
    <w:rsid w:val="29450106"/>
    <w:rsid w:val="2A0F6AA4"/>
    <w:rsid w:val="2A366753"/>
    <w:rsid w:val="2A373651"/>
    <w:rsid w:val="2EBA2B56"/>
    <w:rsid w:val="2FC63574"/>
    <w:rsid w:val="33C626F9"/>
    <w:rsid w:val="354D250B"/>
    <w:rsid w:val="35AF6874"/>
    <w:rsid w:val="35EA13E5"/>
    <w:rsid w:val="378B1F9E"/>
    <w:rsid w:val="37F907C8"/>
    <w:rsid w:val="3A683CF4"/>
    <w:rsid w:val="3AD246E2"/>
    <w:rsid w:val="3CCC6316"/>
    <w:rsid w:val="406002E3"/>
    <w:rsid w:val="410923FF"/>
    <w:rsid w:val="412D515E"/>
    <w:rsid w:val="41AA43AD"/>
    <w:rsid w:val="4228557B"/>
    <w:rsid w:val="42AE7E28"/>
    <w:rsid w:val="434665C1"/>
    <w:rsid w:val="44616211"/>
    <w:rsid w:val="46DF637E"/>
    <w:rsid w:val="46E72BC3"/>
    <w:rsid w:val="476A4EC5"/>
    <w:rsid w:val="49A722C1"/>
    <w:rsid w:val="4DEC0353"/>
    <w:rsid w:val="4F022ED3"/>
    <w:rsid w:val="512906D5"/>
    <w:rsid w:val="516D7D00"/>
    <w:rsid w:val="51A77E0F"/>
    <w:rsid w:val="53415934"/>
    <w:rsid w:val="53762C48"/>
    <w:rsid w:val="55D10EF2"/>
    <w:rsid w:val="57BA20B6"/>
    <w:rsid w:val="58470495"/>
    <w:rsid w:val="597C6614"/>
    <w:rsid w:val="5A3F54B7"/>
    <w:rsid w:val="5AEB6216"/>
    <w:rsid w:val="5EFC6C48"/>
    <w:rsid w:val="5F437239"/>
    <w:rsid w:val="615D7CFB"/>
    <w:rsid w:val="653D5692"/>
    <w:rsid w:val="686373F1"/>
    <w:rsid w:val="69B30734"/>
    <w:rsid w:val="6B2213D4"/>
    <w:rsid w:val="6CCB3AEB"/>
    <w:rsid w:val="6CF46194"/>
    <w:rsid w:val="6D8A441C"/>
    <w:rsid w:val="6F22448F"/>
    <w:rsid w:val="70696655"/>
    <w:rsid w:val="70AB1091"/>
    <w:rsid w:val="723A19D1"/>
    <w:rsid w:val="724D2B6A"/>
    <w:rsid w:val="74451EE0"/>
    <w:rsid w:val="749174EE"/>
    <w:rsid w:val="74D52B5E"/>
    <w:rsid w:val="7B7E1F75"/>
    <w:rsid w:val="7BC3747B"/>
    <w:rsid w:val="7D6E7DA0"/>
    <w:rsid w:val="7DB35738"/>
    <w:rsid w:val="7E77229F"/>
    <w:rsid w:val="7F9A1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3"/>
    <w:qFormat/>
    <w:uiPriority w:val="0"/>
    <w:pPr>
      <w:keepNext/>
      <w:keepLines/>
      <w:snapToGrid w:val="0"/>
      <w:spacing w:line="360" w:lineRule="auto"/>
      <w:ind w:firstLine="541"/>
      <w:outlineLvl w:val="0"/>
    </w:pPr>
    <w:rPr>
      <w:rFonts w:ascii="宋体" w:hAnsi="宋体"/>
      <w:b/>
      <w:color w:val="000000"/>
      <w:sz w:val="24"/>
    </w:rPr>
  </w:style>
  <w:style w:type="paragraph" w:styleId="4">
    <w:name w:val="heading 2"/>
    <w:basedOn w:val="1"/>
    <w:next w:val="1"/>
    <w:link w:val="24"/>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link w:val="25"/>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9"/>
    <w:qFormat/>
    <w:uiPriority w:val="0"/>
    <w:pPr>
      <w:spacing w:line="360" w:lineRule="auto"/>
      <w:ind w:firstLine="200" w:firstLineChars="200"/>
    </w:pPr>
    <w:rPr>
      <w:rFonts w:ascii="宋体" w:hAnsi="宋体" w:eastAsiaTheme="minorEastAsia" w:cstheme="minorBidi"/>
      <w:szCs w:val="24"/>
    </w:rPr>
  </w:style>
  <w:style w:type="paragraph" w:styleId="6">
    <w:name w:val="Document Map"/>
    <w:basedOn w:val="1"/>
    <w:link w:val="28"/>
    <w:qFormat/>
    <w:uiPriority w:val="0"/>
    <w:rPr>
      <w:rFonts w:ascii="宋体" w:hAnsi="Calibri" w:eastAsiaTheme="minorEastAsia" w:cstheme="minorBidi"/>
      <w:sz w:val="18"/>
      <w:szCs w:val="18"/>
    </w:rPr>
  </w:style>
  <w:style w:type="paragraph" w:styleId="7">
    <w:name w:val="annotation text"/>
    <w:basedOn w:val="1"/>
    <w:link w:val="26"/>
    <w:unhideWhenUsed/>
    <w:qFormat/>
    <w:uiPriority w:val="0"/>
    <w:pPr>
      <w:jc w:val="left"/>
    </w:pPr>
  </w:style>
  <w:style w:type="paragraph" w:styleId="8">
    <w:name w:val="Body Text Indent"/>
    <w:basedOn w:val="1"/>
    <w:link w:val="29"/>
    <w:qFormat/>
    <w:uiPriority w:val="0"/>
    <w:pPr>
      <w:autoSpaceDE w:val="0"/>
      <w:autoSpaceDN w:val="0"/>
      <w:adjustRightInd w:val="0"/>
      <w:spacing w:line="360" w:lineRule="auto"/>
      <w:ind w:firstLine="478" w:firstLineChars="199"/>
    </w:pPr>
    <w:rPr>
      <w:rFonts w:ascii="宋体" w:hAnsi="宋体" w:cs="Arial" w:eastAsiaTheme="minorEastAsia"/>
      <w:sz w:val="24"/>
      <w:szCs w:val="21"/>
    </w:rPr>
  </w:style>
  <w:style w:type="paragraph" w:styleId="9">
    <w:name w:val="Plain Text"/>
    <w:basedOn w:val="1"/>
    <w:link w:val="30"/>
    <w:qFormat/>
    <w:uiPriority w:val="0"/>
    <w:rPr>
      <w:rFonts w:ascii="宋体" w:hAnsi="Courier New" w:cs="Courier New" w:eastAsiaTheme="minorEastAsia"/>
      <w:szCs w:val="21"/>
    </w:rPr>
  </w:style>
  <w:style w:type="paragraph" w:styleId="10">
    <w:name w:val="Date"/>
    <w:basedOn w:val="1"/>
    <w:next w:val="1"/>
    <w:link w:val="31"/>
    <w:qFormat/>
    <w:uiPriority w:val="0"/>
    <w:pPr>
      <w:ind w:left="100" w:leftChars="2500"/>
    </w:pPr>
    <w:rPr>
      <w:rFonts w:ascii="宋体" w:hAnsi="宋体"/>
      <w:sz w:val="24"/>
    </w:rPr>
  </w:style>
  <w:style w:type="paragraph" w:styleId="11">
    <w:name w:val="Body Text Indent 2"/>
    <w:basedOn w:val="1"/>
    <w:link w:val="32"/>
    <w:qFormat/>
    <w:uiPriority w:val="0"/>
    <w:pPr>
      <w:spacing w:before="60" w:after="60"/>
      <w:ind w:left="479"/>
    </w:pPr>
    <w:rPr>
      <w:rFonts w:ascii="宋体" w:hAnsiTheme="minorHAnsi" w:eastAsiaTheme="minorEastAsia" w:cstheme="minorBidi"/>
      <w:sz w:val="24"/>
      <w:szCs w:val="22"/>
    </w:rPr>
  </w:style>
  <w:style w:type="paragraph" w:styleId="12">
    <w:name w:val="Balloon Text"/>
    <w:basedOn w:val="1"/>
    <w:link w:val="33"/>
    <w:qFormat/>
    <w:uiPriority w:val="0"/>
    <w:rPr>
      <w:rFonts w:asciiTheme="minorHAnsi" w:hAnsiTheme="minorHAnsi" w:eastAsiaTheme="minorEastAsia" w:cstheme="minorBidi"/>
      <w:sz w:val="18"/>
      <w:szCs w:val="18"/>
    </w:rPr>
  </w:style>
  <w:style w:type="paragraph" w:styleId="13">
    <w:name w:val="footer"/>
    <w:basedOn w:val="1"/>
    <w:link w:val="34"/>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35"/>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qFormat/>
    <w:uiPriority w:val="0"/>
    <w:pPr>
      <w:tabs>
        <w:tab w:val="right" w:leader="hyphen" w:pos="8296"/>
      </w:tabs>
      <w:spacing w:line="360" w:lineRule="auto"/>
    </w:pPr>
    <w:rPr>
      <w:rFonts w:ascii="宋体" w:hAnsi="宋体"/>
      <w:sz w:val="24"/>
      <w:szCs w:val="24"/>
    </w:rPr>
  </w:style>
  <w:style w:type="paragraph" w:styleId="16">
    <w:name w:val="annotation subject"/>
    <w:basedOn w:val="7"/>
    <w:next w:val="7"/>
    <w:link w:val="27"/>
    <w:qFormat/>
    <w:uiPriority w:val="0"/>
    <w:rPr>
      <w:rFonts w:asciiTheme="minorHAnsi" w:hAnsiTheme="minorHAnsi" w:eastAsiaTheme="minorEastAsia" w:cstheme="minorBidi"/>
      <w:b/>
      <w:bCs/>
      <w:szCs w:val="22"/>
    </w:rPr>
  </w:style>
  <w:style w:type="character" w:styleId="19">
    <w:name w:val="page number"/>
    <w:basedOn w:val="18"/>
    <w:qFormat/>
    <w:uiPriority w:val="0"/>
  </w:style>
  <w:style w:type="character" w:styleId="20">
    <w:name w:val="FollowedHyperlink"/>
    <w:qFormat/>
    <w:uiPriority w:val="0"/>
    <w:rPr>
      <w:color w:val="800080"/>
      <w:u w:val="single"/>
    </w:rPr>
  </w:style>
  <w:style w:type="character" w:styleId="21">
    <w:name w:val="Hyperlink"/>
    <w:qFormat/>
    <w:uiPriority w:val="0"/>
    <w:rPr>
      <w:color w:val="0000FF"/>
      <w:u w:val="single"/>
    </w:rPr>
  </w:style>
  <w:style w:type="character" w:styleId="22">
    <w:name w:val="annotation reference"/>
    <w:qFormat/>
    <w:uiPriority w:val="0"/>
    <w:rPr>
      <w:sz w:val="21"/>
      <w:szCs w:val="21"/>
    </w:rPr>
  </w:style>
  <w:style w:type="character" w:customStyle="1" w:styleId="23">
    <w:name w:val="标题 1 Char"/>
    <w:basedOn w:val="18"/>
    <w:link w:val="3"/>
    <w:qFormat/>
    <w:uiPriority w:val="0"/>
    <w:rPr>
      <w:rFonts w:ascii="宋体" w:hAnsi="宋体" w:eastAsia="宋体" w:cs="Times New Roman"/>
      <w:b/>
      <w:color w:val="000000"/>
      <w:sz w:val="24"/>
      <w:szCs w:val="20"/>
    </w:rPr>
  </w:style>
  <w:style w:type="character" w:customStyle="1" w:styleId="24">
    <w:name w:val="标题 2 Char"/>
    <w:basedOn w:val="18"/>
    <w:link w:val="4"/>
    <w:qFormat/>
    <w:uiPriority w:val="0"/>
    <w:rPr>
      <w:rFonts w:ascii="Arial" w:hAnsi="Arial" w:eastAsia="黑体" w:cs="Times New Roman"/>
      <w:b/>
      <w:bCs/>
      <w:sz w:val="32"/>
      <w:szCs w:val="32"/>
    </w:rPr>
  </w:style>
  <w:style w:type="character" w:customStyle="1" w:styleId="25">
    <w:name w:val="标题 3 Char"/>
    <w:basedOn w:val="18"/>
    <w:link w:val="2"/>
    <w:qFormat/>
    <w:uiPriority w:val="0"/>
    <w:rPr>
      <w:rFonts w:ascii="Times New Roman" w:hAnsi="Times New Roman" w:eastAsia="宋体" w:cs="Times New Roman"/>
      <w:b/>
      <w:bCs/>
      <w:sz w:val="32"/>
      <w:szCs w:val="32"/>
    </w:rPr>
  </w:style>
  <w:style w:type="character" w:customStyle="1" w:styleId="26">
    <w:name w:val="批注文字 Char"/>
    <w:basedOn w:val="18"/>
    <w:link w:val="7"/>
    <w:qFormat/>
    <w:uiPriority w:val="0"/>
    <w:rPr>
      <w:rFonts w:ascii="Times New Roman" w:hAnsi="Times New Roman" w:eastAsia="宋体" w:cs="Times New Roman"/>
      <w:szCs w:val="20"/>
    </w:rPr>
  </w:style>
  <w:style w:type="character" w:customStyle="1" w:styleId="27">
    <w:name w:val="批注主题 Char"/>
    <w:basedOn w:val="26"/>
    <w:link w:val="16"/>
    <w:qFormat/>
    <w:uiPriority w:val="0"/>
    <w:rPr>
      <w:rFonts w:ascii="Times New Roman" w:hAnsi="Times New Roman" w:eastAsia="宋体" w:cs="Times New Roman"/>
      <w:b/>
      <w:bCs/>
      <w:szCs w:val="20"/>
    </w:rPr>
  </w:style>
  <w:style w:type="character" w:customStyle="1" w:styleId="28">
    <w:name w:val="文档结构图 Char"/>
    <w:basedOn w:val="18"/>
    <w:link w:val="6"/>
    <w:qFormat/>
    <w:uiPriority w:val="0"/>
    <w:rPr>
      <w:rFonts w:ascii="宋体" w:hAnsi="Calibri"/>
      <w:sz w:val="18"/>
      <w:szCs w:val="18"/>
    </w:rPr>
  </w:style>
  <w:style w:type="character" w:customStyle="1" w:styleId="29">
    <w:name w:val="正文文本缩进 Char"/>
    <w:basedOn w:val="18"/>
    <w:link w:val="8"/>
    <w:qFormat/>
    <w:uiPriority w:val="0"/>
    <w:rPr>
      <w:rFonts w:ascii="宋体" w:hAnsi="宋体" w:cs="Arial"/>
      <w:sz w:val="24"/>
      <w:szCs w:val="21"/>
    </w:rPr>
  </w:style>
  <w:style w:type="character" w:customStyle="1" w:styleId="30">
    <w:name w:val="纯文本 Char"/>
    <w:basedOn w:val="18"/>
    <w:link w:val="9"/>
    <w:qFormat/>
    <w:uiPriority w:val="0"/>
    <w:rPr>
      <w:rFonts w:ascii="宋体" w:hAnsi="Courier New" w:cs="Courier New"/>
      <w:szCs w:val="21"/>
    </w:rPr>
  </w:style>
  <w:style w:type="character" w:customStyle="1" w:styleId="31">
    <w:name w:val="日期 Char"/>
    <w:basedOn w:val="18"/>
    <w:link w:val="10"/>
    <w:qFormat/>
    <w:uiPriority w:val="0"/>
    <w:rPr>
      <w:rFonts w:ascii="宋体" w:hAnsi="宋体" w:eastAsia="宋体" w:cs="Times New Roman"/>
      <w:sz w:val="24"/>
      <w:szCs w:val="20"/>
    </w:rPr>
  </w:style>
  <w:style w:type="character" w:customStyle="1" w:styleId="32">
    <w:name w:val="正文文本缩进 2 Char"/>
    <w:basedOn w:val="18"/>
    <w:link w:val="11"/>
    <w:qFormat/>
    <w:uiPriority w:val="0"/>
    <w:rPr>
      <w:rFonts w:ascii="宋体"/>
      <w:sz w:val="24"/>
    </w:rPr>
  </w:style>
  <w:style w:type="character" w:customStyle="1" w:styleId="33">
    <w:name w:val="批注框文本 Char"/>
    <w:basedOn w:val="18"/>
    <w:link w:val="12"/>
    <w:qFormat/>
    <w:uiPriority w:val="0"/>
    <w:rPr>
      <w:sz w:val="18"/>
      <w:szCs w:val="18"/>
    </w:rPr>
  </w:style>
  <w:style w:type="character" w:customStyle="1" w:styleId="34">
    <w:name w:val="页脚 Char"/>
    <w:basedOn w:val="18"/>
    <w:link w:val="13"/>
    <w:qFormat/>
    <w:uiPriority w:val="0"/>
    <w:rPr>
      <w:sz w:val="18"/>
      <w:szCs w:val="18"/>
    </w:rPr>
  </w:style>
  <w:style w:type="character" w:customStyle="1" w:styleId="35">
    <w:name w:val="页眉 Char"/>
    <w:basedOn w:val="18"/>
    <w:link w:val="14"/>
    <w:qFormat/>
    <w:uiPriority w:val="0"/>
    <w:rPr>
      <w:sz w:val="18"/>
      <w:szCs w:val="18"/>
    </w:rPr>
  </w:style>
  <w:style w:type="character" w:customStyle="1" w:styleId="36">
    <w:name w:val="e-arialb101"/>
    <w:qFormat/>
    <w:uiPriority w:val="0"/>
    <w:rPr>
      <w:rFonts w:hint="default" w:ascii="Arial" w:hAnsi="Arial" w:cs="Arial"/>
      <w:color w:val="000000"/>
      <w:sz w:val="14"/>
      <w:szCs w:val="14"/>
    </w:rPr>
  </w:style>
  <w:style w:type="character" w:customStyle="1" w:styleId="37">
    <w:name w:val="apple-style-span"/>
    <w:qFormat/>
    <w:uiPriority w:val="0"/>
  </w:style>
  <w:style w:type="character" w:customStyle="1" w:styleId="38">
    <w:name w:val="DeltaView Insertion"/>
    <w:qFormat/>
    <w:uiPriority w:val="0"/>
    <w:rPr>
      <w:color w:val="0000FF"/>
      <w:spacing w:val="0"/>
      <w:u w:val="double"/>
    </w:rPr>
  </w:style>
  <w:style w:type="character" w:customStyle="1" w:styleId="39">
    <w:name w:val="正文缩进 Char"/>
    <w:link w:val="5"/>
    <w:qFormat/>
    <w:uiPriority w:val="0"/>
    <w:rPr>
      <w:rFonts w:ascii="宋体" w:hAnsi="宋体"/>
      <w:szCs w:val="24"/>
    </w:rPr>
  </w:style>
  <w:style w:type="character" w:customStyle="1" w:styleId="40">
    <w:name w:val="正文文本缩进 Char1"/>
    <w:basedOn w:val="18"/>
    <w:semiHidden/>
    <w:qFormat/>
    <w:uiPriority w:val="99"/>
    <w:rPr>
      <w:rFonts w:ascii="Times New Roman" w:hAnsi="Times New Roman" w:eastAsia="宋体" w:cs="Times New Roman"/>
      <w:szCs w:val="20"/>
    </w:rPr>
  </w:style>
  <w:style w:type="character" w:customStyle="1" w:styleId="41">
    <w:name w:val="页眉 Char1"/>
    <w:basedOn w:val="18"/>
    <w:semiHidden/>
    <w:qFormat/>
    <w:uiPriority w:val="99"/>
    <w:rPr>
      <w:rFonts w:ascii="Times New Roman" w:hAnsi="Times New Roman" w:eastAsia="宋体" w:cs="Times New Roman"/>
      <w:sz w:val="18"/>
      <w:szCs w:val="18"/>
    </w:rPr>
  </w:style>
  <w:style w:type="character" w:customStyle="1" w:styleId="42">
    <w:name w:val="文档结构图 Char1"/>
    <w:basedOn w:val="18"/>
    <w:semiHidden/>
    <w:qFormat/>
    <w:uiPriority w:val="99"/>
    <w:rPr>
      <w:rFonts w:ascii="Microsoft YaHei UI" w:hAnsi="Times New Roman" w:eastAsia="Microsoft YaHei UI" w:cs="Times New Roman"/>
      <w:sz w:val="18"/>
      <w:szCs w:val="18"/>
    </w:rPr>
  </w:style>
  <w:style w:type="character" w:customStyle="1" w:styleId="43">
    <w:name w:val="正文文本缩进 2 Char1"/>
    <w:basedOn w:val="18"/>
    <w:semiHidden/>
    <w:qFormat/>
    <w:uiPriority w:val="99"/>
    <w:rPr>
      <w:rFonts w:ascii="Times New Roman" w:hAnsi="Times New Roman" w:eastAsia="宋体" w:cs="Times New Roman"/>
      <w:szCs w:val="20"/>
    </w:rPr>
  </w:style>
  <w:style w:type="character" w:customStyle="1" w:styleId="44">
    <w:name w:val="批注文字 Char1"/>
    <w:basedOn w:val="18"/>
    <w:semiHidden/>
    <w:qFormat/>
    <w:uiPriority w:val="99"/>
    <w:rPr>
      <w:rFonts w:ascii="Times New Roman" w:hAnsi="Times New Roman" w:eastAsia="宋体" w:cs="Times New Roman"/>
      <w:szCs w:val="20"/>
    </w:rPr>
  </w:style>
  <w:style w:type="character" w:customStyle="1" w:styleId="45">
    <w:name w:val="批注主题 Char1"/>
    <w:basedOn w:val="44"/>
    <w:semiHidden/>
    <w:qFormat/>
    <w:uiPriority w:val="99"/>
    <w:rPr>
      <w:rFonts w:ascii="Times New Roman" w:hAnsi="Times New Roman" w:eastAsia="宋体" w:cs="Times New Roman"/>
      <w:b/>
      <w:bCs/>
      <w:szCs w:val="20"/>
    </w:rPr>
  </w:style>
  <w:style w:type="character" w:customStyle="1" w:styleId="46">
    <w:name w:val="页脚 Char1"/>
    <w:basedOn w:val="18"/>
    <w:semiHidden/>
    <w:qFormat/>
    <w:uiPriority w:val="99"/>
    <w:rPr>
      <w:rFonts w:ascii="Times New Roman" w:hAnsi="Times New Roman" w:eastAsia="宋体" w:cs="Times New Roman"/>
      <w:sz w:val="18"/>
      <w:szCs w:val="18"/>
    </w:rPr>
  </w:style>
  <w:style w:type="character" w:customStyle="1" w:styleId="47">
    <w:name w:val="批注框文本 Char1"/>
    <w:basedOn w:val="18"/>
    <w:semiHidden/>
    <w:qFormat/>
    <w:uiPriority w:val="99"/>
    <w:rPr>
      <w:rFonts w:ascii="Times New Roman" w:hAnsi="Times New Roman" w:eastAsia="宋体" w:cs="Times New Roman"/>
      <w:sz w:val="18"/>
      <w:szCs w:val="18"/>
    </w:rPr>
  </w:style>
  <w:style w:type="character" w:customStyle="1" w:styleId="48">
    <w:name w:val="纯文本 Char1"/>
    <w:basedOn w:val="18"/>
    <w:semiHidden/>
    <w:qFormat/>
    <w:uiPriority w:val="99"/>
    <w:rPr>
      <w:rFonts w:ascii="宋体" w:hAnsi="Courier New" w:eastAsia="宋体" w:cs="Courier New"/>
      <w:szCs w:val="21"/>
    </w:rPr>
  </w:style>
  <w:style w:type="paragraph" w:customStyle="1" w:styleId="49">
    <w:name w:val="4 Char Char Char Char"/>
    <w:basedOn w:val="1"/>
    <w:qFormat/>
    <w:uiPriority w:val="0"/>
    <w:rPr>
      <w:rFonts w:ascii="Tahoma" w:hAnsi="Tahoma"/>
      <w:sz w:val="24"/>
    </w:rPr>
  </w:style>
  <w:style w:type="paragraph" w:customStyle="1" w:styleId="50">
    <w:name w:val="Char"/>
    <w:basedOn w:val="1"/>
    <w:qFormat/>
    <w:uiPriority w:val="0"/>
    <w:pPr>
      <w:widowControl/>
      <w:spacing w:after="160" w:line="240" w:lineRule="exact"/>
      <w:jc w:val="left"/>
    </w:pPr>
  </w:style>
  <w:style w:type="paragraph" w:customStyle="1" w:styleId="51">
    <w:name w:val="Char Char Char Char Char Char Char"/>
    <w:basedOn w:val="1"/>
    <w:qFormat/>
    <w:uiPriority w:val="0"/>
    <w:pPr>
      <w:tabs>
        <w:tab w:val="left" w:pos="360"/>
      </w:tabs>
      <w:adjustRightInd w:val="0"/>
      <w:textAlignment w:val="baseline"/>
    </w:pPr>
    <w:rPr>
      <w:sz w:val="24"/>
    </w:rPr>
  </w:style>
  <w:style w:type="paragraph" w:customStyle="1" w:styleId="52">
    <w:name w:val="Normal (Justified)"/>
    <w:basedOn w:val="1"/>
    <w:qFormat/>
    <w:uiPriority w:val="0"/>
    <w:pPr>
      <w:widowControl/>
      <w:snapToGrid w:val="0"/>
    </w:pPr>
    <w:rPr>
      <w:kern w:val="28"/>
      <w:sz w:val="24"/>
    </w:rPr>
  </w:style>
  <w:style w:type="paragraph" w:customStyle="1" w:styleId="53">
    <w:name w:val="Char Char Char1 Char Char Char Char"/>
    <w:basedOn w:val="1"/>
    <w:qFormat/>
    <w:uiPriority w:val="0"/>
    <w:pPr>
      <w:tabs>
        <w:tab w:val="left" w:pos="360"/>
      </w:tabs>
    </w:pPr>
    <w:rPr>
      <w:sz w:val="24"/>
      <w:szCs w:val="24"/>
    </w:rPr>
  </w:style>
  <w:style w:type="paragraph" w:customStyle="1" w:styleId="5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5">
    <w:name w:val="Char Char Char Char Char Char Char Char Char Char Char Char Char1 Char Char Char Char"/>
    <w:basedOn w:val="1"/>
    <w:qFormat/>
    <w:uiPriority w:val="0"/>
    <w:rPr>
      <w:rFonts w:ascii="Tahoma" w:hAnsi="Tahoma"/>
      <w:sz w:val="24"/>
      <w:szCs w:val="24"/>
    </w:rPr>
  </w:style>
  <w:style w:type="paragraph" w:customStyle="1" w:styleId="56">
    <w:name w:val="修订1"/>
    <w:qFormat/>
    <w:uiPriority w:val="0"/>
    <w:rPr>
      <w:rFonts w:ascii="Calibri" w:hAnsi="Calibri" w:eastAsia="宋体" w:cs="Times New Roman"/>
      <w:kern w:val="2"/>
      <w:sz w:val="21"/>
      <w:szCs w:val="22"/>
      <w:lang w:val="en-US" w:eastAsia="zh-CN" w:bidi="ar-SA"/>
    </w:rPr>
  </w:style>
  <w:style w:type="paragraph" w:customStyle="1" w:styleId="57">
    <w:name w:val="Char Char Char"/>
    <w:basedOn w:val="1"/>
    <w:qFormat/>
    <w:uiPriority w:val="0"/>
    <w:rPr>
      <w:szCs w:val="24"/>
    </w:rPr>
  </w:style>
  <w:style w:type="paragraph" w:customStyle="1" w:styleId="58">
    <w:name w:val="Char Char Char Char Char Char1 Char Char Char"/>
    <w:basedOn w:val="1"/>
    <w:qFormat/>
    <w:uiPriority w:val="0"/>
    <w:pPr>
      <w:autoSpaceDE w:val="0"/>
      <w:autoSpaceDN w:val="0"/>
      <w:adjustRightInd w:val="0"/>
      <w:jc w:val="left"/>
      <w:textAlignment w:val="baseline"/>
    </w:pPr>
  </w:style>
  <w:style w:type="paragraph" w:customStyle="1" w:styleId="59">
    <w:name w:val="CM16"/>
    <w:basedOn w:val="54"/>
    <w:next w:val="54"/>
    <w:qFormat/>
    <w:uiPriority w:val="0"/>
    <w:pPr>
      <w:spacing w:line="471" w:lineRule="atLeast"/>
    </w:pPr>
    <w:rPr>
      <w:rFonts w:ascii="黑体" w:hAnsi="Times New Roman" w:eastAsia="黑体" w:cs="Times New Roman"/>
      <w:color w:val="auto"/>
    </w:rPr>
  </w:style>
  <w:style w:type="paragraph" w:customStyle="1" w:styleId="60">
    <w:name w:val="Char1"/>
    <w:basedOn w:val="1"/>
    <w:qFormat/>
    <w:uiPriority w:val="0"/>
    <w:rPr>
      <w:rFonts w:ascii="仿宋_GB2312" w:eastAsia="仿宋_GB2312"/>
      <w:b/>
      <w:sz w:val="32"/>
      <w:szCs w:val="32"/>
    </w:rPr>
  </w:style>
  <w:style w:type="paragraph" w:customStyle="1" w:styleId="61">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62">
    <w:name w:val="修订2"/>
    <w:hidden/>
    <w:semiHidden/>
    <w:qFormat/>
    <w:uiPriority w:val="99"/>
    <w:rPr>
      <w:rFonts w:ascii="Times New Roman" w:hAnsi="Times New Roman" w:eastAsia="宋体" w:cs="Times New Roman"/>
      <w:kern w:val="2"/>
      <w:sz w:val="21"/>
      <w:lang w:val="en-US" w:eastAsia="zh-CN" w:bidi="ar-SA"/>
    </w:rPr>
  </w:style>
  <w:style w:type="paragraph" w:customStyle="1" w:styleId="63">
    <w:name w:val="列出段落2"/>
    <w:basedOn w:val="1"/>
    <w:qFormat/>
    <w:uiPriority w:val="99"/>
    <w:pPr>
      <w:ind w:firstLine="420" w:firstLineChars="200"/>
    </w:pPr>
  </w:style>
  <w:style w:type="paragraph" w:customStyle="1" w:styleId="64">
    <w:name w:val="列出段落3"/>
    <w:basedOn w:val="1"/>
    <w:qFormat/>
    <w:uiPriority w:val="99"/>
    <w:pPr>
      <w:ind w:firstLine="420" w:firstLineChars="200"/>
    </w:pPr>
  </w:style>
  <w:style w:type="paragraph" w:customStyle="1" w:styleId="65">
    <w:name w:val="修订3"/>
    <w:hidden/>
    <w:semiHidden/>
    <w:qFormat/>
    <w:uiPriority w:val="99"/>
    <w:rPr>
      <w:rFonts w:ascii="Times New Roman" w:hAnsi="Times New Roman" w:eastAsia="宋体" w:cs="Times New Roman"/>
      <w:kern w:val="2"/>
      <w:sz w:val="21"/>
      <w:lang w:val="en-US" w:eastAsia="zh-CN" w:bidi="ar-SA"/>
    </w:rPr>
  </w:style>
  <w:style w:type="paragraph" w:customStyle="1" w:styleId="66">
    <w:name w:val="修订4"/>
    <w:hidden/>
    <w:semiHidden/>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EB50FB-12A3-4621-A954-11C2C532BBB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3952</Words>
  <Characters>22532</Characters>
  <Lines>187</Lines>
  <Paragraphs>52</Paragraphs>
  <TotalTime>5</TotalTime>
  <ScaleCrop>false</ScaleCrop>
  <LinksUpToDate>false</LinksUpToDate>
  <CharactersWithSpaces>26432</CharactersWithSpaces>
  <Application>WPS Office_11.8.2.10329_F1E327BC-269C-435d-A152-05C5408002CA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2024-01-22T02:12:00Z</dcterms:created>
  <dc:creator>孙毅娜</dc:creator>
  <cp:lastModifiedBy>xiesimeng</cp:lastModifiedBy>
  <cp:lastPrinted>2021-06-10T09:45:00Z</cp:lastPrinted>
  <dcterms:modified xsi:type="dcterms:W3CDTF">2024-01-30T07:59:27Z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2052-11.8.2.10329</vt:lpwstr>
  </property>
  <property fmtid="{D5CDD505-2E9C-101B-9397-08002B2CF9AE}" pid="3" name="ICV">
    <vt:lpwstr>BE5214A1D36A4FB99D8BDBA5DF94932B</vt:lpwstr>
  </property>
  <property fmtid="{D5CDD505-2E9C-101B-9397-08002B2CF9AE}" pid="4" name="_KSOProductBuildMID">
    <vt:lpwstr>SPWMG6GE7RRQ069GQAR8MLJF7ZQ0OSYR9U06WJDVXFB8TECTZ6BR0CJWFY9HPC6RBEM69OLYZIWD8HEJRUFAPFFN8RF0WH5B8FOOIHB3E2C15CA6480D4A7A77993A2446016273</vt:lpwstr>
  </property>
  <property fmtid="{D5CDD505-2E9C-101B-9397-08002B2CF9AE}" pid="5" name="_KSOProductBuildSID">
    <vt:lpwstr>SVWMK6B77R9A06TGQYR8KL0D7ZQMO7VR9U0XUJEPXGPRTQWTZ6BRYC0PFS6TPDRRBNM65OLYZIXD8PXJQFFTQFF78RN0WHLBAXOOKHB33837A7DF09E47C5E8BBCCE37B535D709</vt:lpwstr>
  </property>
</Properties>
</file>